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50D29399" w14:textId="77777777" w:rsidR="00E71619" w:rsidRPr="001E1A0D" w:rsidRDefault="00E71619" w:rsidP="00482441">
      <w:pPr>
        <w:widowControl w:val="0"/>
        <w:autoSpaceDE w:val="0"/>
        <w:autoSpaceDN w:val="0"/>
        <w:adjustRightInd w:val="0"/>
        <w:spacing w:before="36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FA070F9" w14:textId="7E997AE3" w:rsidR="00482441" w:rsidRPr="00361C94" w:rsidRDefault="00D60F14" w:rsidP="00482441">
      <w:pPr>
        <w:pStyle w:val="Zkladnodstavec"/>
        <w:spacing w:before="360"/>
        <w:jc w:val="center"/>
        <w:rPr>
          <w:rFonts w:ascii="Arial" w:hAnsi="Arial" w:cs="Arial"/>
          <w:caps/>
          <w:color w:val="auto"/>
          <w:sz w:val="28"/>
          <w:szCs w:val="28"/>
        </w:rPr>
      </w:pPr>
      <w:r w:rsidRPr="00361C94">
        <w:rPr>
          <w:rFonts w:ascii="Arial" w:hAnsi="Arial" w:cs="Arial"/>
          <w:caps/>
          <w:color w:val="auto"/>
          <w:sz w:val="28"/>
          <w:szCs w:val="28"/>
        </w:rPr>
        <w:t>101</w:t>
      </w:r>
      <w:r w:rsidR="00482441" w:rsidRPr="00361C94">
        <w:rPr>
          <w:rFonts w:ascii="Arial" w:hAnsi="Arial" w:cs="Arial"/>
          <w:caps/>
          <w:color w:val="auto"/>
          <w:sz w:val="28"/>
          <w:szCs w:val="28"/>
        </w:rPr>
        <w:t xml:space="preserve">. výzva IROP </w:t>
      </w:r>
      <w:r w:rsidR="00482441" w:rsidRPr="00361C94">
        <w:rPr>
          <w:rFonts w:ascii="Arial" w:hAnsi="Arial" w:cs="Arial"/>
          <w:sz w:val="28"/>
          <w:szCs w:val="28"/>
        </w:rPr>
        <w:t xml:space="preserve">– SOCIÁLNÍ BYDLENÍ </w:t>
      </w:r>
      <w:r w:rsidR="0077418F" w:rsidRPr="00361C94">
        <w:rPr>
          <w:rFonts w:ascii="Arial" w:hAnsi="Arial" w:cs="Arial"/>
          <w:sz w:val="28"/>
          <w:szCs w:val="28"/>
        </w:rPr>
        <w:t xml:space="preserve">II. </w:t>
      </w:r>
      <w:r w:rsidR="00482441" w:rsidRPr="00361C94">
        <w:rPr>
          <w:rFonts w:ascii="Arial" w:hAnsi="Arial" w:cs="Arial"/>
          <w:sz w:val="28"/>
          <w:szCs w:val="28"/>
        </w:rPr>
        <w:t>– SC 4.2 (MRR)</w:t>
      </w:r>
    </w:p>
    <w:p w14:paraId="091AD701" w14:textId="25F38871" w:rsidR="00482441" w:rsidRPr="00361C94" w:rsidRDefault="00D60F14" w:rsidP="00482441">
      <w:pPr>
        <w:pStyle w:val="Zkladnodstavec"/>
        <w:jc w:val="center"/>
        <w:rPr>
          <w:rFonts w:ascii="Arial" w:hAnsi="Arial" w:cs="Arial"/>
          <w:color w:val="auto"/>
          <w:sz w:val="28"/>
          <w:szCs w:val="28"/>
        </w:rPr>
      </w:pPr>
      <w:r w:rsidRPr="00361C94">
        <w:rPr>
          <w:rFonts w:ascii="Arial" w:hAnsi="Arial" w:cs="Arial"/>
          <w:color w:val="auto"/>
          <w:sz w:val="28"/>
          <w:szCs w:val="28"/>
        </w:rPr>
        <w:t>102</w:t>
      </w:r>
      <w:r w:rsidR="00482441" w:rsidRPr="00361C94">
        <w:rPr>
          <w:rFonts w:ascii="Arial" w:hAnsi="Arial" w:cs="Arial"/>
          <w:color w:val="auto"/>
          <w:sz w:val="28"/>
          <w:szCs w:val="28"/>
        </w:rPr>
        <w:t xml:space="preserve">. VÝZVA IROP </w:t>
      </w:r>
      <w:r w:rsidR="00482441" w:rsidRPr="00361C94">
        <w:rPr>
          <w:rFonts w:ascii="Arial" w:hAnsi="Arial" w:cs="Arial"/>
          <w:sz w:val="28"/>
          <w:szCs w:val="28"/>
        </w:rPr>
        <w:t>–</w:t>
      </w:r>
      <w:r w:rsidR="00482441" w:rsidRPr="00361C94">
        <w:rPr>
          <w:rFonts w:ascii="Arial" w:hAnsi="Arial" w:cs="Arial"/>
          <w:color w:val="auto"/>
          <w:sz w:val="28"/>
          <w:szCs w:val="28"/>
        </w:rPr>
        <w:t xml:space="preserve"> SOCIÁLNÍ BYDLENÍ</w:t>
      </w:r>
      <w:r w:rsidR="0077418F" w:rsidRPr="00361C94">
        <w:rPr>
          <w:rFonts w:ascii="Arial" w:hAnsi="Arial" w:cs="Arial"/>
          <w:color w:val="auto"/>
          <w:sz w:val="28"/>
          <w:szCs w:val="28"/>
        </w:rPr>
        <w:t xml:space="preserve"> II.</w:t>
      </w:r>
      <w:r w:rsidR="00482441" w:rsidRPr="00361C94">
        <w:rPr>
          <w:rFonts w:ascii="Arial" w:hAnsi="Arial" w:cs="Arial"/>
          <w:color w:val="auto"/>
          <w:sz w:val="28"/>
          <w:szCs w:val="28"/>
        </w:rPr>
        <w:t xml:space="preserve"> – SC 4.2 (PR)</w:t>
      </w:r>
    </w:p>
    <w:p w14:paraId="6A656805" w14:textId="29365C40" w:rsidR="0077418F" w:rsidRPr="00361C94" w:rsidRDefault="0077418F" w:rsidP="0077418F">
      <w:pPr>
        <w:pStyle w:val="Zkladnodstavec"/>
        <w:jc w:val="center"/>
        <w:rPr>
          <w:rFonts w:ascii="Arial" w:hAnsi="Arial" w:cs="Arial"/>
          <w:caps/>
          <w:color w:val="auto"/>
          <w:sz w:val="28"/>
          <w:szCs w:val="28"/>
        </w:rPr>
      </w:pPr>
      <w:r w:rsidRPr="00361C94">
        <w:rPr>
          <w:rFonts w:ascii="Arial" w:hAnsi="Arial" w:cs="Arial"/>
          <w:caps/>
          <w:color w:val="auto"/>
          <w:sz w:val="28"/>
          <w:szCs w:val="28"/>
        </w:rPr>
        <w:t>115. výzva IROP – SOCIÁLNÍ bydlení II. KPSV+ – SC 4.2 (MRR)</w:t>
      </w:r>
    </w:p>
    <w:p w14:paraId="6ED66E84" w14:textId="67331D10" w:rsidR="0077418F" w:rsidRPr="00361C94" w:rsidRDefault="0077418F" w:rsidP="0077418F">
      <w:pPr>
        <w:pStyle w:val="Zkladnodstavec"/>
        <w:jc w:val="center"/>
        <w:rPr>
          <w:rFonts w:ascii="Arial" w:hAnsi="Arial" w:cs="Arial"/>
          <w:caps/>
          <w:color w:val="auto"/>
          <w:sz w:val="28"/>
          <w:szCs w:val="28"/>
        </w:rPr>
      </w:pPr>
      <w:r w:rsidRPr="00361C94">
        <w:rPr>
          <w:rFonts w:ascii="Arial" w:hAnsi="Arial" w:cs="Arial"/>
          <w:caps/>
          <w:color w:val="auto"/>
          <w:sz w:val="28"/>
          <w:szCs w:val="28"/>
        </w:rPr>
        <w:t>116. výzva IROP – SOCIÁLNÍ bydlení II. KPSV+ – SC 4.2 (PR)</w:t>
      </w:r>
    </w:p>
    <w:p w14:paraId="199ACB81" w14:textId="4FC9FE93" w:rsidR="002173FC" w:rsidRPr="00361C94" w:rsidRDefault="00E71619" w:rsidP="00482441">
      <w:pPr>
        <w:spacing w:before="360" w:after="200" w:line="276" w:lineRule="auto"/>
        <w:jc w:val="center"/>
        <w:rPr>
          <w:rFonts w:ascii="Arial" w:eastAsia="Calibri" w:hAnsi="Arial" w:cs="Arial"/>
          <w:caps/>
          <w:color w:val="7F7F7F"/>
          <w:sz w:val="28"/>
          <w:szCs w:val="28"/>
          <w:lang w:eastAsia="en-US"/>
        </w:rPr>
        <w:sectPr w:rsidR="002173FC" w:rsidRPr="00361C94" w:rsidSect="00D60F14">
          <w:headerReference w:type="default" r:id="rId12"/>
          <w:footerReference w:type="default" r:id="rId13"/>
          <w:headerReference w:type="first" r:id="rId14"/>
          <w:pgSz w:w="11906" w:h="16838"/>
          <w:pgMar w:top="1418" w:right="1133" w:bottom="1418" w:left="1418" w:header="709" w:footer="709" w:gutter="0"/>
          <w:cols w:space="708"/>
          <w:docGrid w:linePitch="360"/>
        </w:sectPr>
      </w:pPr>
      <w:r w:rsidRPr="00361C94">
        <w:rPr>
          <w:rFonts w:ascii="Arial" w:eastAsia="Calibri" w:hAnsi="Arial" w:cs="Arial"/>
          <w:caps/>
          <w:color w:val="7F7F7F"/>
          <w:sz w:val="28"/>
          <w:szCs w:val="28"/>
          <w:lang w:eastAsia="en-US"/>
        </w:rPr>
        <w:t>VERZE</w:t>
      </w:r>
      <w:r w:rsidR="00482441" w:rsidRPr="00361C94">
        <w:rPr>
          <w:rFonts w:ascii="Arial" w:eastAsia="Calibri" w:hAnsi="Arial" w:cs="Arial"/>
          <w:caps/>
          <w:color w:val="7F7F7F"/>
          <w:sz w:val="28"/>
          <w:szCs w:val="28"/>
          <w:lang w:eastAsia="en-US"/>
        </w:rPr>
        <w:t xml:space="preserve"> </w:t>
      </w:r>
      <w:r w:rsidR="0000664F" w:rsidRPr="00361C94">
        <w:rPr>
          <w:rFonts w:ascii="Arial" w:eastAsia="Calibri" w:hAnsi="Arial" w:cs="Arial"/>
          <w:caps/>
          <w:color w:val="7F7F7F"/>
          <w:sz w:val="28"/>
          <w:szCs w:val="28"/>
          <w:lang w:eastAsia="en-US"/>
        </w:rPr>
        <w:t>3</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1203FBDD"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7DDFEA"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bookmarkStart w:id="1" w:name="_Hlk114051976"/>
            <w:r w:rsidRPr="000465C4">
              <w:rPr>
                <w:rFonts w:ascii="Arial" w:eastAsiaTheme="minorHAnsi" w:hAnsi="Arial" w:cs="Arial"/>
                <w:b/>
                <w:bCs/>
                <w:color w:val="000000"/>
                <w:lang w:eastAsia="en-US"/>
              </w:rPr>
              <w:lastRenderedPageBreak/>
              <w:t>METODICKÝ LIST INDIKÁTORU</w:t>
            </w:r>
          </w:p>
        </w:tc>
      </w:tr>
      <w:tr w:rsidR="002173FC" w:rsidRPr="00CE6BEE" w14:paraId="60ABFEC1"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DE1F75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20D9DACF"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553 021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nového sociálního bydlení</w:t>
            </w:r>
          </w:p>
        </w:tc>
      </w:tr>
      <w:tr w:rsidR="002173FC" w:rsidRPr="00AB1542" w14:paraId="0C9BF7D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591DD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2DB6268"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55AEF53"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290E50B"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567F4E1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vAlign w:val="center"/>
          </w:tcPr>
          <w:p w14:paraId="6CE3AC88"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vAlign w:val="center"/>
          </w:tcPr>
          <w:p w14:paraId="755ED7FC"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AFB2A3" w14:textId="77777777" w:rsidR="002173FC" w:rsidRPr="00461D6A" w:rsidRDefault="002173FC" w:rsidP="002173FC">
      <w:pPr>
        <w:rPr>
          <w:sz w:val="16"/>
          <w:szCs w:val="16"/>
          <w:highlight w:val="lightGray"/>
        </w:rPr>
      </w:pPr>
    </w:p>
    <w:p w14:paraId="3E64D050" w14:textId="77777777" w:rsidR="002173FC" w:rsidRPr="00AB1542" w:rsidRDefault="002173FC" w:rsidP="002173FC">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3C985046" w14:textId="59193583" w:rsidR="002173FC" w:rsidRPr="009A4CBD" w:rsidRDefault="002173FC" w:rsidP="000258DE">
      <w:pPr>
        <w:spacing w:before="120" w:after="120" w:line="271" w:lineRule="auto"/>
        <w:jc w:val="both"/>
        <w:rPr>
          <w:rFonts w:ascii="Arial" w:hAnsi="Arial" w:cs="Arial"/>
          <w:sz w:val="22"/>
          <w:szCs w:val="22"/>
        </w:rPr>
      </w:pPr>
      <w:r>
        <w:rPr>
          <w:rFonts w:ascii="Arial" w:hAnsi="Arial" w:cs="Arial"/>
          <w:sz w:val="22"/>
          <w:szCs w:val="22"/>
        </w:rPr>
        <w:t>Indikátor měří kapacitu nově vytvořeného sociálního bydlení. Kapacita je vyjádřena jako maximální odhadovaný počet osob, které je možno v jeden okamžik v podpořeném nově vytvořeném bydlení ubytovat.</w:t>
      </w:r>
    </w:p>
    <w:p w14:paraId="3A4C64A6" w14:textId="77777777" w:rsidR="002173FC" w:rsidRPr="000465C4"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0BE5E58" w14:textId="7D2876C6" w:rsidR="005811B8" w:rsidRPr="005811B8"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je povinný k výběru a naplnění pro všechny žádosti o podporu</w:t>
      </w:r>
      <w:r w:rsidR="005811B8" w:rsidRPr="2F16B15A">
        <w:rPr>
          <w:rFonts w:ascii="Arial" w:hAnsi="Arial" w:cs="Arial"/>
          <w:sz w:val="22"/>
          <w:szCs w:val="22"/>
        </w:rPr>
        <w:t>,</w:t>
      </w:r>
      <w:r w:rsidRPr="2F16B15A">
        <w:rPr>
          <w:rFonts w:ascii="Arial" w:hAnsi="Arial" w:cs="Arial"/>
          <w:sz w:val="22"/>
          <w:szCs w:val="22"/>
        </w:rPr>
        <w:t xml:space="preserve"> </w:t>
      </w:r>
      <w:r w:rsidR="005811B8" w:rsidRPr="2F16B15A">
        <w:rPr>
          <w:rFonts w:ascii="Arial" w:hAnsi="Arial" w:cs="Arial"/>
          <w:sz w:val="22"/>
          <w:szCs w:val="22"/>
        </w:rPr>
        <w:t>které v rámci projektu řeší</w:t>
      </w:r>
      <w:r w:rsidR="00B52DFC" w:rsidRPr="2F16B15A">
        <w:rPr>
          <w:rFonts w:ascii="Arial" w:hAnsi="Arial" w:cs="Arial"/>
          <w:sz w:val="22"/>
          <w:szCs w:val="22"/>
        </w:rPr>
        <w:t xml:space="preserve"> vytvoření nových </w:t>
      </w:r>
      <w:r w:rsidR="005811B8" w:rsidRPr="2F16B15A">
        <w:rPr>
          <w:rFonts w:ascii="Arial" w:hAnsi="Arial" w:cs="Arial"/>
          <w:sz w:val="22"/>
          <w:szCs w:val="22"/>
        </w:rPr>
        <w:t>sociálních bytů</w:t>
      </w:r>
      <w:bookmarkEnd w:id="1"/>
      <w:r w:rsidR="002E7DB0">
        <w:rPr>
          <w:rFonts w:ascii="Arial" w:hAnsi="Arial" w:cs="Arial"/>
          <w:sz w:val="22"/>
          <w:szCs w:val="22"/>
        </w:rPr>
        <w:t>.</w:t>
      </w:r>
    </w:p>
    <w:p w14:paraId="327B420D" w14:textId="64E83CD4" w:rsidR="005811B8" w:rsidRDefault="002173FC" w:rsidP="000258DE">
      <w:pPr>
        <w:spacing w:before="120" w:after="120" w:line="271" w:lineRule="auto"/>
        <w:jc w:val="both"/>
        <w:rPr>
          <w:rFonts w:ascii="Arial" w:hAnsi="Arial" w:cs="Arial"/>
          <w:sz w:val="22"/>
          <w:szCs w:val="22"/>
        </w:rPr>
      </w:pPr>
      <w:r w:rsidRPr="005811B8">
        <w:rPr>
          <w:rFonts w:ascii="Arial" w:hAnsi="Arial" w:cs="Arial"/>
          <w:sz w:val="22"/>
          <w:szCs w:val="22"/>
        </w:rPr>
        <w:t xml:space="preserve">Žadatel uvede jako cílovou hodnotu </w:t>
      </w:r>
      <w:r w:rsidR="005811B8" w:rsidRPr="005811B8">
        <w:rPr>
          <w:rFonts w:ascii="Arial" w:hAnsi="Arial" w:cs="Arial"/>
          <w:sz w:val="22"/>
          <w:szCs w:val="22"/>
        </w:rPr>
        <w:t>součet všech osob, které mohou v jednom okamžiku využít nově vytvořené sociální bydlení.</w:t>
      </w:r>
      <w:r w:rsidR="002E7DB0">
        <w:rPr>
          <w:rFonts w:ascii="Arial" w:hAnsi="Arial" w:cs="Arial"/>
          <w:sz w:val="22"/>
          <w:szCs w:val="22"/>
        </w:rPr>
        <w:t xml:space="preserve"> </w:t>
      </w:r>
      <w:r w:rsidR="002E7DB0" w:rsidRPr="002E7DB0">
        <w:rPr>
          <w:rFonts w:ascii="Arial" w:hAnsi="Arial" w:cs="Arial"/>
          <w:sz w:val="22"/>
          <w:szCs w:val="22"/>
        </w:rPr>
        <w:t>Za nov</w:t>
      </w:r>
      <w:r w:rsidR="002E7DB0">
        <w:rPr>
          <w:rFonts w:ascii="Arial" w:hAnsi="Arial" w:cs="Arial"/>
          <w:sz w:val="22"/>
          <w:szCs w:val="22"/>
        </w:rPr>
        <w:t xml:space="preserve">ou kapacitu se považuje i 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w:t>
      </w:r>
      <w:r w:rsidR="00D85EA3">
        <w:rPr>
          <w:rFonts w:ascii="Arial" w:hAnsi="Arial" w:cs="Arial"/>
          <w:sz w:val="22"/>
          <w:szCs w:val="22"/>
        </w:rPr>
        <w:t xml:space="preserve">této </w:t>
      </w:r>
      <w:r w:rsidR="002061B1">
        <w:rPr>
          <w:rFonts w:ascii="Arial" w:hAnsi="Arial" w:cs="Arial"/>
          <w:sz w:val="22"/>
          <w:szCs w:val="22"/>
        </w:rPr>
        <w:t>výzvy</w:t>
      </w:r>
      <w:r w:rsidR="002E7DB0">
        <w:rPr>
          <w:rFonts w:ascii="Arial" w:hAnsi="Arial" w:cs="Arial"/>
          <w:sz w:val="22"/>
          <w:szCs w:val="22"/>
        </w:rPr>
        <w:t>, u kterých není</w:t>
      </w:r>
      <w:r w:rsidR="002E7DB0" w:rsidRPr="002E7DB0">
        <w:rPr>
          <w:rFonts w:ascii="Arial" w:hAnsi="Arial" w:cs="Arial"/>
          <w:sz w:val="22"/>
          <w:szCs w:val="22"/>
        </w:rPr>
        <w:t xml:space="preserve"> nutn</w:t>
      </w:r>
      <w:r w:rsidR="002E7DB0">
        <w:rPr>
          <w:rFonts w:ascii="Arial" w:hAnsi="Arial" w:cs="Arial"/>
          <w:sz w:val="22"/>
          <w:szCs w:val="22"/>
        </w:rPr>
        <w:t>á</w:t>
      </w:r>
      <w:r w:rsidR="002E7DB0" w:rsidRPr="002E7DB0">
        <w:rPr>
          <w:rFonts w:ascii="Arial" w:hAnsi="Arial" w:cs="Arial"/>
          <w:sz w:val="22"/>
          <w:szCs w:val="22"/>
        </w:rPr>
        <w:t xml:space="preserve"> rekonstrukce.</w:t>
      </w:r>
    </w:p>
    <w:p w14:paraId="10C930DB" w14:textId="75BF2DED" w:rsidR="002173FC" w:rsidRPr="009A4CBD" w:rsidRDefault="000F3CB5" w:rsidP="000258DE">
      <w:pPr>
        <w:spacing w:before="120" w:after="120" w:line="271" w:lineRule="auto"/>
        <w:jc w:val="both"/>
        <w:rPr>
          <w:rFonts w:ascii="Arial" w:hAnsi="Arial" w:cs="Arial"/>
          <w:sz w:val="22"/>
          <w:szCs w:val="22"/>
        </w:rPr>
      </w:pPr>
      <w:r w:rsidRPr="00FD4AF5">
        <w:rPr>
          <w:rFonts w:ascii="Arial" w:hAnsi="Arial" w:cs="Arial"/>
          <w:noProof/>
          <w:sz w:val="22"/>
          <w:szCs w:val="22"/>
        </w:rPr>
        <mc:AlternateContent>
          <mc:Choice Requires="wps">
            <w:drawing>
              <wp:anchor distT="0" distB="0" distL="114300" distR="114300" simplePos="0" relativeHeight="251663360" behindDoc="1" locked="0" layoutInCell="1" allowOverlap="1" wp14:anchorId="6364DFEA" wp14:editId="3B9C2560">
                <wp:simplePos x="0" y="0"/>
                <wp:positionH relativeFrom="margin">
                  <wp:posOffset>4445</wp:posOffset>
                </wp:positionH>
                <wp:positionV relativeFrom="paragraph">
                  <wp:posOffset>573405</wp:posOffset>
                </wp:positionV>
                <wp:extent cx="5791200" cy="1647825"/>
                <wp:effectExtent l="0" t="0" r="0" b="9525"/>
                <wp:wrapNone/>
                <wp:docPr id="8" name="Obdélník 8"/>
                <wp:cNvGraphicFramePr/>
                <a:graphic xmlns:a="http://schemas.openxmlformats.org/drawingml/2006/main">
                  <a:graphicData uri="http://schemas.microsoft.com/office/word/2010/wordprocessingShape">
                    <wps:wsp>
                      <wps:cNvSpPr/>
                      <wps:spPr>
                        <a:xfrm>
                          <a:off x="0" y="0"/>
                          <a:ext cx="5791200" cy="1647825"/>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4A9BC" id="Obdélník 8" o:spid="_x0000_s1026" style="position:absolute;margin-left:.35pt;margin-top:45.15pt;width:456pt;height:129.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" fillcolor="#9cc2e5" stroked="f" strokeweight="2pt">
                <w10:wrap anchorx="margin"/>
              </v:rect>
            </w:pict>
          </mc:Fallback>
        </mc:AlternateContent>
      </w:r>
      <w:r w:rsidR="002173FC" w:rsidRPr="00FD4AF5">
        <w:rPr>
          <w:rFonts w:ascii="Arial" w:hAnsi="Arial" w:cs="Arial"/>
          <w:sz w:val="22"/>
          <w:szCs w:val="22"/>
        </w:rPr>
        <w:t xml:space="preserve">Hodnoty jsou vykazovány jako prostý součet </w:t>
      </w:r>
      <w:r w:rsidR="005811B8" w:rsidRPr="00FD4AF5">
        <w:rPr>
          <w:rFonts w:ascii="Arial" w:hAnsi="Arial" w:cs="Arial"/>
          <w:sz w:val="22"/>
          <w:szCs w:val="22"/>
        </w:rPr>
        <w:t>všech osob, které je možné</w:t>
      </w:r>
      <w:r w:rsidR="00B52DFC">
        <w:rPr>
          <w:rFonts w:ascii="Arial" w:hAnsi="Arial" w:cs="Arial"/>
          <w:sz w:val="22"/>
          <w:szCs w:val="22"/>
        </w:rPr>
        <w:t xml:space="preserve"> nově</w:t>
      </w:r>
      <w:r w:rsidR="005811B8" w:rsidRPr="00FD4AF5">
        <w:rPr>
          <w:rFonts w:ascii="Arial" w:hAnsi="Arial" w:cs="Arial"/>
          <w:sz w:val="22"/>
          <w:szCs w:val="22"/>
        </w:rPr>
        <w:t xml:space="preserve"> ubytovat v jeden okamžik</w:t>
      </w:r>
      <w:r w:rsidR="00FD4AF5" w:rsidRPr="00FD4AF5">
        <w:rPr>
          <w:rFonts w:ascii="Arial" w:hAnsi="Arial" w:cs="Arial"/>
          <w:sz w:val="22"/>
          <w:szCs w:val="22"/>
        </w:rPr>
        <w:t>,</w:t>
      </w:r>
      <w:r w:rsidR="005811B8" w:rsidRPr="00FD4AF5">
        <w:rPr>
          <w:rFonts w:ascii="Arial" w:hAnsi="Arial" w:cs="Arial"/>
          <w:sz w:val="22"/>
          <w:szCs w:val="22"/>
        </w:rPr>
        <w:t xml:space="preserve"> v jednotlivých nově vytvořených sociálních bytech</w:t>
      </w:r>
      <w:r w:rsidR="002173FC" w:rsidRPr="00FD4AF5">
        <w:rPr>
          <w:rFonts w:ascii="Arial" w:hAnsi="Arial" w:cs="Arial"/>
          <w:sz w:val="22"/>
          <w:szCs w:val="22"/>
        </w:rPr>
        <w:t xml:space="preserve">. Hodnota je vykazována s přesností na celé jednotky </w:t>
      </w:r>
      <w:r w:rsidR="002173FC" w:rsidRPr="00FD4AF5">
        <w:rPr>
          <w:rFonts w:ascii="Arial" w:hAnsi="Arial" w:cs="Arial"/>
          <w:sz w:val="22"/>
          <w:szCs w:val="22"/>
          <w:u w:val="single"/>
        </w:rPr>
        <w:t>(není možné vykázat desetinné číslo.</w:t>
      </w:r>
    </w:p>
    <w:p w14:paraId="1163EF1E" w14:textId="46819F0A" w:rsidR="002173FC" w:rsidRPr="00C97DC6" w:rsidRDefault="002173FC" w:rsidP="000258DE">
      <w:pPr>
        <w:spacing w:before="120" w:after="120" w:line="271" w:lineRule="auto"/>
        <w:ind w:right="227"/>
        <w:jc w:val="both"/>
        <w:rPr>
          <w:rFonts w:ascii="Arial" w:hAnsi="Arial" w:cs="Arial"/>
          <w:sz w:val="22"/>
          <w:szCs w:val="22"/>
        </w:rPr>
      </w:pPr>
      <w:r w:rsidRPr="00C97DC6">
        <w:rPr>
          <w:rFonts w:ascii="Arial" w:hAnsi="Arial" w:cs="Arial"/>
          <w:b/>
          <w:bCs/>
          <w:sz w:val="22"/>
          <w:szCs w:val="22"/>
        </w:rPr>
        <w:t>UPOZORNĚNÍ:</w:t>
      </w:r>
    </w:p>
    <w:p w14:paraId="4033E894" w14:textId="544AB513" w:rsidR="002173FC" w:rsidRDefault="00952271" w:rsidP="000258DE">
      <w:pPr>
        <w:spacing w:before="120" w:after="120" w:line="271" w:lineRule="auto"/>
        <w:jc w:val="both"/>
        <w:rPr>
          <w:rFonts w:ascii="Arial" w:hAnsi="Arial" w:cs="Arial"/>
          <w:sz w:val="22"/>
          <w:szCs w:val="22"/>
        </w:rPr>
      </w:pPr>
      <w:r w:rsidRPr="00952271">
        <w:rPr>
          <w:rFonts w:ascii="Arial" w:hAnsi="Arial" w:cs="Arial"/>
          <w:sz w:val="22"/>
          <w:szCs w:val="22"/>
        </w:rPr>
        <w:t>Hodnoty jsou stanoveny na základě doporučovaných standardů minimální a maximální rozlohy sociálního bydlení v IROP k počtu osob v domácnosti (Tabulka 1</w:t>
      </w:r>
      <w:r>
        <w:rPr>
          <w:rFonts w:ascii="Arial" w:hAnsi="Arial" w:cs="Arial"/>
          <w:sz w:val="22"/>
          <w:szCs w:val="22"/>
        </w:rPr>
        <w:t>)</w:t>
      </w:r>
      <w:r w:rsidR="001B7AC4">
        <w:rPr>
          <w:rFonts w:ascii="Arial" w:hAnsi="Arial" w:cs="Arial"/>
          <w:sz w:val="22"/>
          <w:szCs w:val="22"/>
        </w:rPr>
        <w:t xml:space="preserve">. Počet osob je vždy odvozován z takto stanovené kapacity. </w:t>
      </w:r>
      <w:r w:rsidR="001B7AC4" w:rsidRPr="001B7AC4">
        <w:rPr>
          <w:rFonts w:ascii="Arial" w:hAnsi="Arial" w:cs="Arial"/>
          <w:sz w:val="22"/>
          <w:szCs w:val="22"/>
        </w:rPr>
        <w:t>V případě, že v daných bytech bude umístěn vyšší počet osob</w:t>
      </w:r>
      <w:r w:rsidR="007A56B3">
        <w:rPr>
          <w:rFonts w:ascii="Arial" w:hAnsi="Arial" w:cs="Arial"/>
          <w:sz w:val="22"/>
          <w:szCs w:val="22"/>
        </w:rPr>
        <w:t>,</w:t>
      </w:r>
      <w:r w:rsidR="001B7AC4" w:rsidRPr="001B7AC4">
        <w:rPr>
          <w:rFonts w:ascii="Arial" w:hAnsi="Arial" w:cs="Arial"/>
          <w:sz w:val="22"/>
          <w:szCs w:val="22"/>
        </w:rPr>
        <w:t xml:space="preserve"> než je jeho kapacita, tak tuto skutečnost příjemce uvede</w:t>
      </w:r>
      <w:r w:rsidR="001B7AC4">
        <w:rPr>
          <w:rFonts w:ascii="Arial" w:hAnsi="Arial" w:cs="Arial"/>
          <w:sz w:val="22"/>
          <w:szCs w:val="22"/>
        </w:rPr>
        <w:t xml:space="preserve"> a zdůvodní</w:t>
      </w:r>
      <w:r w:rsidR="001B7AC4" w:rsidRPr="001B7AC4">
        <w:rPr>
          <w:rFonts w:ascii="Arial" w:hAnsi="Arial" w:cs="Arial"/>
          <w:sz w:val="22"/>
          <w:szCs w:val="22"/>
        </w:rPr>
        <w:t xml:space="preserve"> v </w:t>
      </w:r>
      <w:proofErr w:type="spellStart"/>
      <w:r w:rsidR="001B7AC4" w:rsidRPr="001B7AC4">
        <w:rPr>
          <w:rFonts w:ascii="Arial" w:hAnsi="Arial" w:cs="Arial"/>
          <w:sz w:val="22"/>
          <w:szCs w:val="22"/>
        </w:rPr>
        <w:t>ZoU</w:t>
      </w:r>
      <w:proofErr w:type="spellEnd"/>
      <w:r w:rsidR="001B7AC4" w:rsidRPr="001B7AC4">
        <w:rPr>
          <w:rFonts w:ascii="Arial" w:hAnsi="Arial" w:cs="Arial"/>
          <w:sz w:val="22"/>
          <w:szCs w:val="22"/>
        </w:rPr>
        <w:t xml:space="preserve">. Kapacita </w:t>
      </w:r>
      <w:r w:rsidR="001B7AC4">
        <w:rPr>
          <w:rFonts w:ascii="Arial" w:hAnsi="Arial" w:cs="Arial"/>
          <w:sz w:val="22"/>
          <w:szCs w:val="22"/>
        </w:rPr>
        <w:t xml:space="preserve">(tj. hodnota indikátoru) tím </w:t>
      </w:r>
      <w:r w:rsidR="001B7AC4" w:rsidRPr="001B7AC4">
        <w:rPr>
          <w:rFonts w:ascii="Arial" w:hAnsi="Arial" w:cs="Arial"/>
          <w:sz w:val="22"/>
          <w:szCs w:val="22"/>
        </w:rPr>
        <w:t>zůstane ne</w:t>
      </w:r>
      <w:r w:rsidR="001B7AC4">
        <w:rPr>
          <w:rFonts w:ascii="Arial" w:hAnsi="Arial" w:cs="Arial"/>
          <w:sz w:val="22"/>
          <w:szCs w:val="22"/>
        </w:rPr>
        <w:t xml:space="preserve">dotčena – tu mohou změnit pouze stavební úpravy s vlivem na podlahovou plochu bytu. </w:t>
      </w:r>
      <w:r w:rsidR="001B7AC4" w:rsidRPr="001B7AC4">
        <w:rPr>
          <w:rFonts w:ascii="Arial" w:hAnsi="Arial" w:cs="Arial"/>
          <w:sz w:val="22"/>
          <w:szCs w:val="22"/>
        </w:rPr>
        <w:t>V indikátoru budou zohledněna jen lůžka, která byla vytvořena během realizace projektu.</w:t>
      </w:r>
    </w:p>
    <w:p w14:paraId="37EA6416" w14:textId="77777777" w:rsidR="00DE6C9B" w:rsidRDefault="00DE6C9B" w:rsidP="000258DE">
      <w:pPr>
        <w:spacing w:before="120" w:after="120" w:line="271" w:lineRule="auto"/>
        <w:ind w:right="170"/>
        <w:jc w:val="both"/>
        <w:rPr>
          <w:i/>
          <w:sz w:val="20"/>
          <w:szCs w:val="20"/>
        </w:rPr>
      </w:pPr>
    </w:p>
    <w:p w14:paraId="7307649F" w14:textId="78902835" w:rsidR="00952271" w:rsidRPr="00C97DC6" w:rsidRDefault="00952271" w:rsidP="000258DE">
      <w:pPr>
        <w:spacing w:before="120" w:after="120" w:line="271" w:lineRule="auto"/>
        <w:ind w:right="170"/>
        <w:jc w:val="both"/>
        <w:rPr>
          <w:rFonts w:ascii="Arial" w:hAnsi="Arial" w:cs="Arial"/>
          <w:b/>
          <w:bCs/>
          <w:sz w:val="22"/>
          <w:szCs w:val="22"/>
        </w:rPr>
      </w:pPr>
      <w:r w:rsidRPr="00C97DC6">
        <w:rPr>
          <w:rFonts w:ascii="Arial" w:hAnsi="Arial" w:cs="Arial"/>
          <w:b/>
          <w:bCs/>
          <w:sz w:val="22"/>
          <w:szCs w:val="22"/>
        </w:rPr>
        <w:t xml:space="preserve">Tabulka 1 </w:t>
      </w:r>
      <w:r w:rsidR="001B7AC4">
        <w:rPr>
          <w:rFonts w:ascii="Arial" w:hAnsi="Arial" w:cs="Arial"/>
          <w:b/>
          <w:bCs/>
          <w:sz w:val="22"/>
          <w:szCs w:val="22"/>
        </w:rPr>
        <w:t xml:space="preserve">– </w:t>
      </w:r>
      <w:r w:rsidR="00CA59D3">
        <w:rPr>
          <w:rFonts w:ascii="Arial" w:hAnsi="Arial" w:cs="Arial"/>
          <w:b/>
          <w:bCs/>
          <w:sz w:val="22"/>
          <w:szCs w:val="22"/>
        </w:rPr>
        <w:t xml:space="preserve">Kapacita </w:t>
      </w:r>
      <w:r w:rsidR="004F41D5">
        <w:rPr>
          <w:rFonts w:ascii="Arial" w:hAnsi="Arial" w:cs="Arial"/>
          <w:b/>
          <w:bCs/>
          <w:sz w:val="22"/>
          <w:szCs w:val="22"/>
        </w:rPr>
        <w:t>sociálního bytu odvozená z p</w:t>
      </w:r>
      <w:r w:rsidR="001B7AC4">
        <w:rPr>
          <w:rFonts w:ascii="Arial" w:hAnsi="Arial" w:cs="Arial"/>
          <w:b/>
          <w:bCs/>
          <w:sz w:val="22"/>
          <w:szCs w:val="22"/>
        </w:rPr>
        <w:t>odlahov</w:t>
      </w:r>
      <w:r w:rsidR="004F41D5">
        <w:rPr>
          <w:rFonts w:ascii="Arial" w:hAnsi="Arial" w:cs="Arial"/>
          <w:b/>
          <w:bCs/>
          <w:sz w:val="22"/>
          <w:szCs w:val="22"/>
        </w:rPr>
        <w:t>é</w:t>
      </w:r>
      <w:r w:rsidR="001B7AC4">
        <w:rPr>
          <w:rFonts w:ascii="Arial" w:hAnsi="Arial" w:cs="Arial"/>
          <w:b/>
          <w:bCs/>
          <w:sz w:val="22"/>
          <w:szCs w:val="22"/>
        </w:rPr>
        <w:t xml:space="preserve"> ploch</w:t>
      </w:r>
      <w:r w:rsidR="004F41D5">
        <w:rPr>
          <w:rFonts w:ascii="Arial" w:hAnsi="Arial" w:cs="Arial"/>
          <w:b/>
          <w:bCs/>
          <w:sz w:val="22"/>
          <w:szCs w:val="22"/>
        </w:rPr>
        <w:t>y bytu.</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67"/>
        <w:gridCol w:w="1412"/>
        <w:gridCol w:w="1696"/>
        <w:gridCol w:w="1696"/>
        <w:gridCol w:w="2189"/>
      </w:tblGrid>
      <w:tr w:rsidR="00952271" w:rsidRPr="00B23D14" w14:paraId="6ADFDFE8" w14:textId="77777777" w:rsidTr="00DF3AD0">
        <w:trPr>
          <w:trHeight w:val="593"/>
        </w:trPr>
        <w:tc>
          <w:tcPr>
            <w:tcW w:w="1141" w:type="pct"/>
            <w:shd w:val="clear" w:color="auto" w:fill="8DB3E2" w:themeFill="text2" w:themeFillTint="66"/>
            <w:vAlign w:val="center"/>
          </w:tcPr>
          <w:p w14:paraId="7DAC272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 xml:space="preserve">Počet osob </w:t>
            </w:r>
            <w:r w:rsidRPr="009C7D75">
              <w:rPr>
                <w:rFonts w:ascii="Arial" w:hAnsi="Arial" w:cs="Arial"/>
                <w:b/>
                <w:bCs/>
                <w:sz w:val="20"/>
                <w:szCs w:val="20"/>
              </w:rPr>
              <w:br/>
              <w:t>v domácnosti</w:t>
            </w:r>
          </w:p>
        </w:tc>
        <w:tc>
          <w:tcPr>
            <w:tcW w:w="779" w:type="pct"/>
            <w:shd w:val="clear" w:color="auto" w:fill="8DB3E2" w:themeFill="text2" w:themeFillTint="66"/>
            <w:vAlign w:val="center"/>
          </w:tcPr>
          <w:p w14:paraId="506661D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1</w:t>
            </w:r>
          </w:p>
        </w:tc>
        <w:tc>
          <w:tcPr>
            <w:tcW w:w="936" w:type="pct"/>
            <w:shd w:val="clear" w:color="auto" w:fill="8DB3E2" w:themeFill="text2" w:themeFillTint="66"/>
            <w:vAlign w:val="center"/>
          </w:tcPr>
          <w:p w14:paraId="02C3BC17"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2</w:t>
            </w:r>
          </w:p>
        </w:tc>
        <w:tc>
          <w:tcPr>
            <w:tcW w:w="936" w:type="pct"/>
            <w:shd w:val="clear" w:color="auto" w:fill="8DB3E2" w:themeFill="text2" w:themeFillTint="66"/>
            <w:vAlign w:val="center"/>
          </w:tcPr>
          <w:p w14:paraId="2A136911"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3</w:t>
            </w:r>
          </w:p>
        </w:tc>
        <w:tc>
          <w:tcPr>
            <w:tcW w:w="1208" w:type="pct"/>
            <w:shd w:val="clear" w:color="auto" w:fill="8DB3E2" w:themeFill="text2" w:themeFillTint="66"/>
            <w:vAlign w:val="center"/>
          </w:tcPr>
          <w:p w14:paraId="45B2792F"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4 a více</w:t>
            </w:r>
          </w:p>
        </w:tc>
      </w:tr>
      <w:tr w:rsidR="00952271" w:rsidRPr="00B23D14" w14:paraId="2F0D2B32" w14:textId="77777777" w:rsidTr="00DF3AD0">
        <w:trPr>
          <w:trHeight w:val="286"/>
        </w:trPr>
        <w:tc>
          <w:tcPr>
            <w:tcW w:w="1141" w:type="pct"/>
          </w:tcPr>
          <w:p w14:paraId="299DAD5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1+kk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tcPr>
          <w:p w14:paraId="210F7F0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tcPr>
          <w:p w14:paraId="6A881D2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tcPr>
          <w:p w14:paraId="02D27E0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tcPr>
          <w:p w14:paraId="603A138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7FD0EED5" w14:textId="77777777" w:rsidTr="00DF3AD0">
        <w:trPr>
          <w:trHeight w:val="290"/>
        </w:trPr>
        <w:tc>
          <w:tcPr>
            <w:tcW w:w="1141" w:type="pct"/>
          </w:tcPr>
          <w:p w14:paraId="273EEA4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tcPr>
          <w:p w14:paraId="33AE090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tcPr>
          <w:p w14:paraId="369CE83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936" w:type="pct"/>
          </w:tcPr>
          <w:p w14:paraId="3C86942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1208" w:type="pct"/>
          </w:tcPr>
          <w:p w14:paraId="11EE58CA"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68A9E0ED" w14:textId="77777777" w:rsidTr="00DF3AD0">
        <w:trPr>
          <w:trHeight w:val="290"/>
        </w:trPr>
        <w:tc>
          <w:tcPr>
            <w:tcW w:w="1141" w:type="pct"/>
          </w:tcPr>
          <w:p w14:paraId="0D675D17"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tcPr>
          <w:p w14:paraId="516AEAA2"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tcPr>
          <w:p w14:paraId="0DB83A4C"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tcPr>
          <w:p w14:paraId="6FA1293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c>
          <w:tcPr>
            <w:tcW w:w="1208" w:type="pct"/>
          </w:tcPr>
          <w:p w14:paraId="14B7C269"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r>
      <w:tr w:rsidR="00952271" w:rsidRPr="00B23D14" w14:paraId="406FF6DB" w14:textId="77777777" w:rsidTr="00DF3AD0">
        <w:trPr>
          <w:trHeight w:val="290"/>
        </w:trPr>
        <w:tc>
          <w:tcPr>
            <w:tcW w:w="1141" w:type="pct"/>
          </w:tcPr>
          <w:p w14:paraId="5826D96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lastRenderedPageBreak/>
              <w:t>4+kk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tcPr>
          <w:p w14:paraId="65706265"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tcPr>
          <w:p w14:paraId="237BAC30"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tcPr>
          <w:p w14:paraId="5A896BB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tcPr>
          <w:p w14:paraId="64F5B00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68-82</w:t>
            </w:r>
          </w:p>
        </w:tc>
      </w:tr>
    </w:tbl>
    <w:p w14:paraId="226E4CC2" w14:textId="358E8341" w:rsidR="002173FC"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A350622" w14:textId="1F391434" w:rsidR="001B7AC4" w:rsidRPr="001B7AC4" w:rsidRDefault="001B7AC4" w:rsidP="001B7AC4">
      <w:pPr>
        <w:spacing w:line="276" w:lineRule="auto"/>
        <w:jc w:val="both"/>
        <w:rPr>
          <w:rStyle w:val="Zdraznnintenzivn"/>
          <w:rFonts w:ascii="Arial" w:eastAsia="Calibri" w:hAnsi="Arial"/>
          <w:i w:val="0"/>
          <w:iCs w:val="0"/>
          <w:color w:val="auto"/>
          <w:sz w:val="22"/>
          <w:szCs w:val="22"/>
          <w:lang w:eastAsia="en-US"/>
        </w:rPr>
      </w:pPr>
      <w:bookmarkStart w:id="2" w:name="_Hlk113535800"/>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2"/>
    <w:p w14:paraId="13F2FA00" w14:textId="21AEF2AF" w:rsidR="002173FC" w:rsidRPr="009A4CBD" w:rsidRDefault="002173FC" w:rsidP="000258D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B52DFC">
        <w:rPr>
          <w:rFonts w:ascii="Arial" w:hAnsi="Arial" w:cs="Arial"/>
          <w:sz w:val="22"/>
          <w:szCs w:val="22"/>
        </w:rPr>
        <w:t xml:space="preserve">lánovaný </w:t>
      </w:r>
      <w:r w:rsidR="00FD4AF5" w:rsidRPr="00FD4AF5">
        <w:rPr>
          <w:rFonts w:ascii="Arial" w:hAnsi="Arial" w:cs="Arial"/>
          <w:sz w:val="22"/>
          <w:szCs w:val="22"/>
        </w:rPr>
        <w:t xml:space="preserve">maximální možný </w:t>
      </w:r>
      <w:r w:rsidRPr="00FD4AF5">
        <w:rPr>
          <w:rFonts w:ascii="Arial" w:hAnsi="Arial" w:cs="Arial"/>
          <w:sz w:val="22"/>
          <w:szCs w:val="22"/>
        </w:rPr>
        <w:t xml:space="preserve">počet </w:t>
      </w:r>
      <w:r w:rsidR="00FD4AF5" w:rsidRPr="00FD4AF5">
        <w:rPr>
          <w:rFonts w:ascii="Arial" w:hAnsi="Arial" w:cs="Arial"/>
          <w:sz w:val="22"/>
          <w:szCs w:val="22"/>
        </w:rPr>
        <w:t>osob</w:t>
      </w:r>
      <w:r w:rsidRPr="00FD4AF5">
        <w:rPr>
          <w:rFonts w:ascii="Arial" w:hAnsi="Arial" w:cs="Arial"/>
          <w:sz w:val="22"/>
          <w:szCs w:val="22"/>
        </w:rPr>
        <w:t>,</w:t>
      </w:r>
      <w:r w:rsidR="00FD4AF5" w:rsidRPr="00FD4AF5">
        <w:rPr>
          <w:rFonts w:ascii="Arial" w:hAnsi="Arial" w:cs="Arial"/>
          <w:sz w:val="22"/>
          <w:szCs w:val="22"/>
        </w:rPr>
        <w:t xml:space="preserve"> které lze </w:t>
      </w:r>
      <w:r w:rsidR="00B52DFC">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xml:space="preserve"> které se žadatel zavazuje </w:t>
      </w:r>
      <w:r w:rsidRPr="00FD4AF5">
        <w:rPr>
          <w:rFonts w:ascii="Arial" w:hAnsi="Arial" w:cs="Arial"/>
          <w:color w:val="000000" w:themeColor="text1"/>
          <w:sz w:val="22"/>
          <w:szCs w:val="22"/>
        </w:rPr>
        <w:t xml:space="preserve">vybudovat. </w:t>
      </w:r>
      <w:r w:rsidRPr="00FD4AF5">
        <w:rPr>
          <w:rFonts w:ascii="Arial" w:hAnsi="Arial" w:cs="Arial"/>
          <w:b/>
          <w:bCs/>
          <w:sz w:val="22"/>
          <w:szCs w:val="22"/>
        </w:rPr>
        <w:t xml:space="preserve">Žadatel ve </w:t>
      </w:r>
      <w:r w:rsidR="00F85A72">
        <w:rPr>
          <w:rFonts w:ascii="Arial" w:hAnsi="Arial" w:cs="Arial"/>
          <w:b/>
          <w:bCs/>
          <w:sz w:val="22"/>
          <w:szCs w:val="22"/>
        </w:rPr>
        <w:t>s</w:t>
      </w:r>
      <w:r w:rsidRPr="00FD4AF5">
        <w:rPr>
          <w:rFonts w:ascii="Arial" w:hAnsi="Arial" w:cs="Arial"/>
          <w:b/>
          <w:bCs/>
          <w:sz w:val="22"/>
          <w:szCs w:val="22"/>
        </w:rPr>
        <w:t xml:space="preserve">tudii proveditelnosti uvede způsob výpočtu takovým způsobem, aby jeho výsledek odpovídal cílové hodnotě a bylo možné ho ověřit. </w:t>
      </w:r>
      <w:r w:rsidRPr="00FD4AF5">
        <w:rPr>
          <w:rFonts w:ascii="Arial" w:hAnsi="Arial" w:cs="Arial"/>
          <w:sz w:val="22"/>
          <w:szCs w:val="22"/>
        </w:rPr>
        <w:t xml:space="preserve">Tuto hodnotu se příjemce zavazuje naplnit k datu </w:t>
      </w:r>
      <w:r w:rsidRPr="00FD4AF5">
        <w:rPr>
          <w:rFonts w:ascii="Arial" w:hAnsi="Arial" w:cs="Arial"/>
          <w:color w:val="000000" w:themeColor="text1"/>
          <w:sz w:val="22"/>
          <w:szCs w:val="22"/>
        </w:rPr>
        <w:t xml:space="preserve">ukončení realizace projektu </w:t>
      </w:r>
      <w:r w:rsidRPr="00FD4AF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6B6D9116" w14:textId="5E0FBC5A" w:rsidR="002173FC" w:rsidRPr="003E3EA1" w:rsidRDefault="002173FC" w:rsidP="000258DE">
      <w:pPr>
        <w:spacing w:before="120" w:after="120" w:line="271"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w:t>
      </w:r>
      <w:r w:rsidRPr="00FD4AF5">
        <w:rPr>
          <w:rFonts w:ascii="Arial" w:hAnsi="Arial" w:cs="Arial"/>
          <w:sz w:val="22"/>
          <w:szCs w:val="22"/>
        </w:rPr>
        <w:t>podporu stanovuje jako datum ukončení realizace projektu. Datum se považuje za Rozhodné datum pro naplnění indikátoru a jsou k němu vztahovány další postupy v době udržitelnosti.</w:t>
      </w:r>
    </w:p>
    <w:p w14:paraId="6563F6F2" w14:textId="09E9813D" w:rsidR="002173FC" w:rsidRDefault="002173FC" w:rsidP="000258DE">
      <w:pPr>
        <w:spacing w:before="120" w:after="120" w:line="271"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 výše uvedeným.</w:t>
      </w:r>
    </w:p>
    <w:p w14:paraId="470588CA" w14:textId="6F472DA9" w:rsidR="002173FC" w:rsidRDefault="002173FC" w:rsidP="000258DE">
      <w:pPr>
        <w:spacing w:before="120" w:after="120" w:line="271" w:lineRule="auto"/>
        <w:jc w:val="both"/>
        <w:rPr>
          <w:rFonts w:ascii="Arial" w:hAnsi="Arial" w:cs="Arial"/>
          <w:sz w:val="22"/>
          <w:szCs w:val="22"/>
        </w:rPr>
      </w:pPr>
      <w:r w:rsidRPr="00FD4AF5">
        <w:rPr>
          <w:rFonts w:ascii="Arial" w:hAnsi="Arial" w:cs="Arial"/>
          <w:b/>
          <w:bCs/>
          <w:sz w:val="22"/>
          <w:szCs w:val="22"/>
        </w:rPr>
        <w:t>Dosažená hodnota:</w:t>
      </w:r>
      <w:r w:rsidRPr="00FD4AF5">
        <w:rPr>
          <w:rFonts w:ascii="Arial" w:hAnsi="Arial" w:cs="Arial"/>
          <w:sz w:val="22"/>
          <w:szCs w:val="22"/>
        </w:rPr>
        <w:t xml:space="preserve"> </w:t>
      </w:r>
      <w:r w:rsidR="003852C8">
        <w:rPr>
          <w:rFonts w:ascii="Arial" w:hAnsi="Arial" w:cs="Arial"/>
          <w:sz w:val="22"/>
          <w:szCs w:val="22"/>
        </w:rPr>
        <w:t>S</w:t>
      </w:r>
      <w:r w:rsidR="00FD4AF5" w:rsidRPr="00FD4AF5">
        <w:rPr>
          <w:rFonts w:ascii="Arial" w:hAnsi="Arial" w:cs="Arial"/>
          <w:sz w:val="22"/>
          <w:szCs w:val="22"/>
        </w:rPr>
        <w:t xml:space="preserve">kutečný maximální možný počet osob, které lze </w:t>
      </w:r>
      <w:r w:rsidR="00DF3AD0">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Hodnotu je nutné poprvé vykázat nejpozději k Rozhodnému datu, tedy v Závěrečné zprávě o realizaci</w:t>
      </w:r>
      <w:r w:rsidR="00B52DFC">
        <w:rPr>
          <w:rFonts w:ascii="Arial" w:hAnsi="Arial" w:cs="Arial"/>
          <w:sz w:val="22"/>
          <w:szCs w:val="22"/>
        </w:rPr>
        <w:t xml:space="preserve"> projektu</w:t>
      </w:r>
      <w:r w:rsidRPr="00FD4AF5">
        <w:rPr>
          <w:rFonts w:ascii="Arial" w:hAnsi="Arial" w:cs="Arial"/>
          <w:sz w:val="22"/>
          <w:szCs w:val="22"/>
        </w:rPr>
        <w:t xml:space="preserve"> k datu ukončení realizace projektu.</w:t>
      </w:r>
    </w:p>
    <w:p w14:paraId="3A5D9648" w14:textId="7BA729B6" w:rsidR="002173FC" w:rsidRPr="009A4CBD" w:rsidRDefault="002173FC" w:rsidP="000258DE">
      <w:pPr>
        <w:spacing w:before="120" w:after="120" w:line="271"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B52DFC">
        <w:rPr>
          <w:rFonts w:ascii="Arial" w:hAnsi="Arial" w:cs="Arial"/>
          <w:sz w:val="22"/>
          <w:szCs w:val="22"/>
        </w:rPr>
        <w:t>projektu</w:t>
      </w:r>
      <w:r w:rsidRPr="00B52DFC">
        <w:rPr>
          <w:rFonts w:ascii="Arial" w:hAnsi="Arial" w:cs="Arial"/>
          <w:color w:val="FF0000"/>
          <w:sz w:val="22"/>
          <w:szCs w:val="22"/>
        </w:rPr>
        <w:t xml:space="preserve"> </w:t>
      </w:r>
      <w:r w:rsidRPr="00DF3AD0">
        <w:rPr>
          <w:rFonts w:ascii="Arial" w:hAnsi="Arial" w:cs="Arial"/>
          <w:sz w:val="22"/>
          <w:szCs w:val="22"/>
        </w:rPr>
        <w:t>pouze v případě změny výše dosažené hodnoty</w:t>
      </w:r>
      <w:r w:rsidRPr="00B52DFC">
        <w:rPr>
          <w:rFonts w:ascii="Arial" w:hAnsi="Arial" w:cs="Arial"/>
          <w:sz w:val="22"/>
          <w:szCs w:val="22"/>
        </w:rPr>
        <w:t>, a to včetně popisu,</w:t>
      </w:r>
      <w:r w:rsidRPr="003E3EA1">
        <w:rPr>
          <w:rFonts w:ascii="Arial" w:hAnsi="Arial" w:cs="Arial"/>
          <w:sz w:val="22"/>
          <w:szCs w:val="22"/>
        </w:rPr>
        <w:t xml:space="preserve"> kdy a proč ke změně došlo.</w:t>
      </w:r>
      <w:r w:rsidR="00B52DFC">
        <w:rPr>
          <w:rFonts w:ascii="Arial" w:hAnsi="Arial" w:cs="Arial"/>
          <w:sz w:val="22"/>
          <w:szCs w:val="22"/>
        </w:rPr>
        <w:t xml:space="preserve"> Vzhledem k tomu, že hodnota je stanovena výpočtově na základě plochy bytů, tak k její změně běžně nedochází.</w:t>
      </w:r>
    </w:p>
    <w:p w14:paraId="335B2D63"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06709714" w14:textId="77777777" w:rsidTr="00952271">
        <w:trPr>
          <w:trHeight w:val="1793"/>
        </w:trPr>
        <w:tc>
          <w:tcPr>
            <w:tcW w:w="4575" w:type="dxa"/>
          </w:tcPr>
          <w:p w14:paraId="4BE8F1A7"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28B607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800BC66"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2B99D39" w14:textId="77777777" w:rsidR="002173FC"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w:t>
            </w:r>
            <w:r w:rsidR="00FD4AF5" w:rsidRPr="000258DE">
              <w:rPr>
                <w:rFonts w:ascii="Arial" w:hAnsi="Arial" w:cs="Arial"/>
                <w:sz w:val="22"/>
                <w:szCs w:val="22"/>
              </w:rPr>
              <w:t>t</w:t>
            </w:r>
            <w:r w:rsidRPr="000258DE">
              <w:rPr>
                <w:rFonts w:ascii="Arial" w:hAnsi="Arial" w:cs="Arial"/>
                <w:sz w:val="22"/>
                <w:szCs w:val="22"/>
              </w:rPr>
              <w:t>avby</w:t>
            </w:r>
          </w:p>
          <w:p w14:paraId="2C8666C1" w14:textId="77777777" w:rsidR="00746CB6" w:rsidRPr="00746CB6"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Kupní smlouva</w:t>
            </w:r>
          </w:p>
          <w:p w14:paraId="05FCBE88" w14:textId="4CEC1232" w:rsidR="00746CB6" w:rsidRPr="000258DE"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Znalecký posudek</w:t>
            </w:r>
          </w:p>
        </w:tc>
        <w:tc>
          <w:tcPr>
            <w:tcW w:w="4691" w:type="dxa"/>
          </w:tcPr>
          <w:p w14:paraId="4C260F45"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1C6C6BCF" w14:textId="6A7DD921"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28609A8E" w14:textId="5E83F6C3" w:rsidR="002173FC" w:rsidRPr="00FD4AF5" w:rsidRDefault="002173FC" w:rsidP="000258DE">
      <w:pPr>
        <w:spacing w:before="120" w:after="120" w:line="271" w:lineRule="auto"/>
        <w:jc w:val="both"/>
        <w:rPr>
          <w:rFonts w:ascii="Arial" w:hAnsi="Arial" w:cs="Arial"/>
          <w:sz w:val="22"/>
          <w:szCs w:val="22"/>
        </w:rPr>
      </w:pPr>
      <w:r w:rsidRPr="009A4CBD">
        <w:rPr>
          <w:rFonts w:ascii="Arial" w:hAnsi="Arial" w:cs="Arial"/>
          <w:sz w:val="22"/>
          <w:szCs w:val="22"/>
        </w:rPr>
        <w:t xml:space="preserve">Je nutné </w:t>
      </w:r>
      <w:r w:rsidRPr="00FD4AF5">
        <w:rPr>
          <w:rFonts w:ascii="Arial" w:hAnsi="Arial" w:cs="Arial"/>
          <w:sz w:val="22"/>
          <w:szCs w:val="22"/>
        </w:rPr>
        <w:t>doložit relevantní uvedené dokumenty. Pokud v době udržitelnosti dojde ke změnám</w:t>
      </w:r>
      <w:r w:rsidR="001B7AC4">
        <w:rPr>
          <w:rFonts w:ascii="Arial" w:hAnsi="Arial" w:cs="Arial"/>
          <w:sz w:val="22"/>
          <w:szCs w:val="22"/>
        </w:rPr>
        <w:t xml:space="preserve"> v kapacitě</w:t>
      </w:r>
      <w:r w:rsidRPr="00FD4AF5">
        <w:rPr>
          <w:rFonts w:ascii="Arial" w:hAnsi="Arial" w:cs="Arial"/>
          <w:sz w:val="22"/>
          <w:szCs w:val="22"/>
        </w:rPr>
        <w:t xml:space="preserve">, bude v nejbližší následující Zprávě o udržitelnosti </w:t>
      </w:r>
      <w:r w:rsidR="00C93B23">
        <w:rPr>
          <w:rFonts w:ascii="Arial" w:hAnsi="Arial" w:cs="Arial"/>
          <w:sz w:val="22"/>
          <w:szCs w:val="22"/>
        </w:rPr>
        <w:t xml:space="preserve">projektu </w:t>
      </w:r>
      <w:r w:rsidRPr="00FD4AF5">
        <w:rPr>
          <w:rFonts w:ascii="Arial" w:hAnsi="Arial" w:cs="Arial"/>
          <w:sz w:val="22"/>
          <w:szCs w:val="22"/>
        </w:rPr>
        <w:t>vykázána aktualizovaná hodnota, včetně data, od kterého platí. Zároveň budou opětovně dodány materiály pro její ověření.</w:t>
      </w:r>
    </w:p>
    <w:p w14:paraId="1D160D95" w14:textId="77777777" w:rsidR="002173FC" w:rsidRPr="00FD4AF5"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FD4AF5">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4AB9DA71" w14:textId="04AB7F7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Není stanoveno žádné toleranční pásmo, pokud není dosažena cílová hodnota, bude postupováno podle Podmínek Právního aktu / Rozhodnutí</w:t>
      </w:r>
      <w:r w:rsidR="00C91C84" w:rsidRPr="000258DE">
        <w:rPr>
          <w:rFonts w:ascii="Arial" w:hAnsi="Arial" w:cs="Arial"/>
          <w:sz w:val="22"/>
          <w:szCs w:val="22"/>
        </w:rPr>
        <w:t>. Překročení stanovené cílové hodnoty není sankcionováno.</w:t>
      </w:r>
    </w:p>
    <w:p w14:paraId="7E6002FB" w14:textId="4EEFCC5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45F54FD" w14:textId="493102B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Když tak příjemce neučiní, zůstává cílová hodnota platná v nezměněné výši, a pokud bude vykázaná dosažená hodnota k Rozhodnému datu</w:t>
      </w:r>
      <w:r w:rsidR="00C93B23">
        <w:rPr>
          <w:rFonts w:ascii="Arial" w:hAnsi="Arial" w:cs="Arial"/>
          <w:sz w:val="22"/>
          <w:szCs w:val="22"/>
        </w:rPr>
        <w:t xml:space="preserve"> nižší než hodnota cílová</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 které</w:t>
      </w:r>
      <w:r w:rsidR="00C93B23">
        <w:rPr>
          <w:rFonts w:ascii="Arial" w:hAnsi="Arial" w:cs="Arial"/>
          <w:sz w:val="22"/>
          <w:szCs w:val="22"/>
        </w:rPr>
        <w:t xml:space="preserve"> stanoví</w:t>
      </w:r>
      <w:r w:rsidRPr="00C93B23">
        <w:rPr>
          <w:rFonts w:ascii="Arial" w:hAnsi="Arial" w:cs="Arial"/>
          <w:sz w:val="22"/>
          <w:szCs w:val="22"/>
        </w:rPr>
        <w:t xml:space="preserve"> konkrétní výš</w:t>
      </w:r>
      <w:r w:rsidR="000355C3">
        <w:rPr>
          <w:rFonts w:ascii="Arial" w:hAnsi="Arial" w:cs="Arial"/>
          <w:sz w:val="22"/>
          <w:szCs w:val="22"/>
        </w:rPr>
        <w:t>i</w:t>
      </w:r>
      <w:r w:rsidRPr="00C93B23">
        <w:rPr>
          <w:rFonts w:ascii="Arial" w:hAnsi="Arial" w:cs="Arial"/>
          <w:sz w:val="22"/>
          <w:szCs w:val="22"/>
        </w:rPr>
        <w:t xml:space="preserve"> a typ sankce aplikované při nenaplnění cílové hodnoty indik</w:t>
      </w:r>
      <w:r w:rsidRPr="00FD4AF5">
        <w:rPr>
          <w:rFonts w:ascii="Arial" w:hAnsi="Arial" w:cs="Arial"/>
          <w:sz w:val="22"/>
          <w:szCs w:val="22"/>
        </w:rPr>
        <w:t>átoru.</w:t>
      </w:r>
    </w:p>
    <w:p w14:paraId="184C46DA" w14:textId="12E1D5C2" w:rsidR="002173FC"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V době udržitelnosti již </w:t>
      </w:r>
      <w:r w:rsidRPr="00FD4AF5">
        <w:rPr>
          <w:rFonts w:ascii="Arial" w:hAnsi="Arial" w:cs="Arial"/>
          <w:b/>
          <w:bCs/>
          <w:sz w:val="22"/>
          <w:szCs w:val="22"/>
          <w:u w:val="single"/>
        </w:rPr>
        <w:t>nelze cílovou hodnotu upravit</w:t>
      </w:r>
      <w:r w:rsidRPr="00FD4AF5">
        <w:rPr>
          <w:rFonts w:ascii="Arial" w:hAnsi="Arial" w:cs="Arial"/>
          <w:sz w:val="22"/>
          <w:szCs w:val="22"/>
        </w:rPr>
        <w:t xml:space="preserve"> a zůstává zafixovaná ve výši platné k datu skutečného ukončení realizace projektu. Pokud bude (po Rozhodném datu) v období udržitelnosti vykázaná dosažená </w:t>
      </w:r>
      <w:r w:rsidR="00C93B23">
        <w:rPr>
          <w:rFonts w:ascii="Arial" w:hAnsi="Arial" w:cs="Arial"/>
          <w:sz w:val="22"/>
          <w:szCs w:val="22"/>
        </w:rPr>
        <w:t>nižší než dosažená hodnota k Rozhodnému datu</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w:t>
      </w:r>
      <w:r w:rsidRPr="00FD4AF5">
        <w:rPr>
          <w:rFonts w:ascii="Arial" w:hAnsi="Arial" w:cs="Arial"/>
          <w:sz w:val="22"/>
          <w:szCs w:val="22"/>
        </w:rPr>
        <w:t>, kte</w:t>
      </w:r>
      <w:r w:rsidRPr="00AF3D0A">
        <w:rPr>
          <w:rFonts w:ascii="Arial" w:hAnsi="Arial" w:cs="Arial"/>
          <w:sz w:val="22"/>
          <w:szCs w:val="22"/>
        </w:rPr>
        <w:t>ré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6D65E4A1" w14:textId="07F7ACEE"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501B5B">
          <w:headerReference w:type="default" r:id="rId15"/>
          <w:headerReference w:type="first" r:id="rId16"/>
          <w:pgSz w:w="11906" w:h="16838"/>
          <w:pgMar w:top="1418" w:right="1418" w:bottom="1418" w:left="1418" w:header="709" w:footer="709" w:gutter="0"/>
          <w:cols w:space="708"/>
          <w:titlePg/>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301D7113"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00D5F8"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27291702"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7487A19E"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125021B0"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553 031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modernizovaného sociálního bydlení</w:t>
            </w:r>
          </w:p>
        </w:tc>
      </w:tr>
      <w:tr w:rsidR="002173FC" w:rsidRPr="00AB1542" w14:paraId="1802439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6478C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7B187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066EF9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7E6C834"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29E768C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vAlign w:val="center"/>
          </w:tcPr>
          <w:p w14:paraId="2DAC2065"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vAlign w:val="center"/>
          </w:tcPr>
          <w:p w14:paraId="3F6384B4"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9B526D" w14:textId="77777777" w:rsidR="002173FC" w:rsidRPr="00461D6A" w:rsidRDefault="002173FC" w:rsidP="002173FC">
      <w:pPr>
        <w:rPr>
          <w:sz w:val="16"/>
          <w:szCs w:val="16"/>
          <w:highlight w:val="lightGray"/>
        </w:rPr>
      </w:pPr>
    </w:p>
    <w:p w14:paraId="30B5E9C7"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 xml:space="preserve">Definice indikátoru </w:t>
      </w:r>
    </w:p>
    <w:p w14:paraId="4DD64A63" w14:textId="35165D83" w:rsidR="002173FC" w:rsidRPr="000258DE"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měří stávající modernizovanou či vyle</w:t>
      </w:r>
      <w:r w:rsidR="00FD4AF5" w:rsidRPr="2F16B15A">
        <w:rPr>
          <w:rFonts w:ascii="Arial" w:hAnsi="Arial" w:cs="Arial"/>
          <w:sz w:val="22"/>
          <w:szCs w:val="22"/>
        </w:rPr>
        <w:t>p</w:t>
      </w:r>
      <w:r w:rsidRPr="2F16B15A">
        <w:rPr>
          <w:rFonts w:ascii="Arial" w:hAnsi="Arial" w:cs="Arial"/>
          <w:sz w:val="22"/>
          <w:szCs w:val="22"/>
        </w:rPr>
        <w:t>šenou kapacitu sociálního bydlení. Kapacita je vyjádřena jako maximální odhadovaný počet osob, které je možno v jeden okamžik v rámci podpořeného stávajícího bydlení ubytovat.</w:t>
      </w:r>
    </w:p>
    <w:p w14:paraId="30F0A2AA"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Upřesňující informace</w:t>
      </w:r>
    </w:p>
    <w:p w14:paraId="4ACE5149" w14:textId="65C60601" w:rsidR="00FD4AF5"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Indikátor je povinný k výběru a naplnění pro všechny žádosti o podporu</w:t>
      </w:r>
      <w:r w:rsidR="00FD4AF5" w:rsidRPr="000258DE">
        <w:rPr>
          <w:rFonts w:ascii="Arial" w:hAnsi="Arial" w:cs="Arial"/>
          <w:sz w:val="22"/>
          <w:szCs w:val="22"/>
        </w:rPr>
        <w:t>,</w:t>
      </w:r>
      <w:r w:rsidRPr="000258DE">
        <w:rPr>
          <w:rFonts w:ascii="Arial" w:hAnsi="Arial" w:cs="Arial"/>
          <w:sz w:val="22"/>
          <w:szCs w:val="22"/>
        </w:rPr>
        <w:t xml:space="preserve"> </w:t>
      </w:r>
      <w:r w:rsidR="00FD4AF5" w:rsidRPr="000258DE">
        <w:rPr>
          <w:rFonts w:ascii="Arial" w:hAnsi="Arial" w:cs="Arial"/>
          <w:sz w:val="22"/>
          <w:szCs w:val="22"/>
        </w:rPr>
        <w:t>které v rámci projektu řeší rekonstrukce stávajících bytů</w:t>
      </w:r>
      <w:r w:rsidR="00494F8C">
        <w:rPr>
          <w:rFonts w:ascii="Arial" w:hAnsi="Arial" w:cs="Arial"/>
          <w:sz w:val="22"/>
          <w:szCs w:val="22"/>
        </w:rPr>
        <w:t xml:space="preserve">, </w:t>
      </w:r>
      <w:r w:rsidR="00494F8C" w:rsidRPr="00494F8C">
        <w:rPr>
          <w:rFonts w:ascii="Arial" w:hAnsi="Arial" w:cs="Arial"/>
          <w:sz w:val="22"/>
          <w:szCs w:val="22"/>
        </w:rPr>
        <w:t>dosud pro účely sociálního bydlení nevyužívaných</w:t>
      </w:r>
      <w:r w:rsidR="00FD4AF5" w:rsidRPr="000258DE">
        <w:rPr>
          <w:rFonts w:ascii="Arial" w:hAnsi="Arial" w:cs="Arial"/>
          <w:sz w:val="22"/>
          <w:szCs w:val="22"/>
        </w:rPr>
        <w:t>.</w:t>
      </w:r>
    </w:p>
    <w:p w14:paraId="286DD848" w14:textId="385C050B"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Žadatel uvede jako cílovou hodnotu součet všech osob, které mohou v jednom okamžiku využít modernizované sociální bydlení.</w:t>
      </w:r>
    </w:p>
    <w:p w14:paraId="190F0F1C" w14:textId="53FF7841"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noProof/>
          <w:sz w:val="22"/>
          <w:szCs w:val="22"/>
        </w:rPr>
        <mc:AlternateContent>
          <mc:Choice Requires="wps">
            <w:drawing>
              <wp:anchor distT="0" distB="0" distL="114300" distR="114300" simplePos="0" relativeHeight="251671552" behindDoc="1" locked="0" layoutInCell="1" allowOverlap="1" wp14:anchorId="71C36D8D" wp14:editId="04FF4215">
                <wp:simplePos x="0" y="0"/>
                <wp:positionH relativeFrom="margin">
                  <wp:align>left</wp:align>
                </wp:positionH>
                <wp:positionV relativeFrom="paragraph">
                  <wp:posOffset>584835</wp:posOffset>
                </wp:positionV>
                <wp:extent cx="5791200" cy="1619250"/>
                <wp:effectExtent l="0" t="0" r="0" b="0"/>
                <wp:wrapNone/>
                <wp:docPr id="1" name="Obdélník 1"/>
                <wp:cNvGraphicFramePr/>
                <a:graphic xmlns:a="http://schemas.openxmlformats.org/drawingml/2006/main">
                  <a:graphicData uri="http://schemas.microsoft.com/office/word/2010/wordprocessingShape">
                    <wps:wsp>
                      <wps:cNvSpPr/>
                      <wps:spPr>
                        <a:xfrm>
                          <a:off x="0" y="0"/>
                          <a:ext cx="5791200" cy="1619250"/>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8F1C08" id="Obdélník 1" o:spid="_x0000_s1026" style="position:absolute;margin-left:0;margin-top:46.05pt;width:456pt;height:127.5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" fillcolor="#9cc2e5" stroked="f" strokeweight="2pt">
                <w10:wrap anchorx="margin"/>
              </v:rect>
            </w:pict>
          </mc:Fallback>
        </mc:AlternateContent>
      </w:r>
      <w:r w:rsidRPr="000258DE">
        <w:rPr>
          <w:rFonts w:ascii="Arial" w:hAnsi="Arial" w:cs="Arial"/>
          <w:sz w:val="22"/>
          <w:szCs w:val="22"/>
        </w:rPr>
        <w:t xml:space="preserve">Hodnoty jsou vykazovány jako prostý součet všech osob, které je možné ubytovat v jeden okamžik, v jednotlivých modernizovaných sociálních bytech. Hodnota je vykazována s přesností na celé jednotky </w:t>
      </w:r>
      <w:r w:rsidRPr="000258DE">
        <w:rPr>
          <w:rFonts w:ascii="Arial" w:hAnsi="Arial" w:cs="Arial"/>
          <w:sz w:val="22"/>
          <w:szCs w:val="22"/>
          <w:u w:val="single"/>
        </w:rPr>
        <w:t>(není možné vykázat desetinné číslo.</w:t>
      </w:r>
    </w:p>
    <w:p w14:paraId="238283E7" w14:textId="77777777" w:rsidR="002173FC" w:rsidRPr="00DC421E" w:rsidRDefault="002173FC" w:rsidP="00DC421E">
      <w:pPr>
        <w:spacing w:before="120" w:after="120" w:line="271" w:lineRule="auto"/>
        <w:ind w:right="227"/>
        <w:jc w:val="both"/>
        <w:rPr>
          <w:rFonts w:ascii="Arial" w:hAnsi="Arial" w:cs="Arial"/>
          <w:sz w:val="22"/>
          <w:szCs w:val="22"/>
        </w:rPr>
      </w:pPr>
      <w:r w:rsidRPr="00DC421E">
        <w:rPr>
          <w:rFonts w:ascii="Arial" w:hAnsi="Arial" w:cs="Arial"/>
          <w:b/>
          <w:bCs/>
          <w:sz w:val="22"/>
          <w:szCs w:val="22"/>
        </w:rPr>
        <w:t>UPOZORNĚNÍ:</w:t>
      </w:r>
    </w:p>
    <w:p w14:paraId="5CFCF968" w14:textId="78E14940" w:rsidR="00952271" w:rsidRPr="000258DE" w:rsidRDefault="004F41D5" w:rsidP="000258DE">
      <w:pPr>
        <w:spacing w:before="120" w:after="120" w:line="271" w:lineRule="auto"/>
        <w:jc w:val="both"/>
        <w:rPr>
          <w:rFonts w:ascii="Arial" w:hAnsi="Arial" w:cs="Arial"/>
          <w:sz w:val="22"/>
          <w:szCs w:val="22"/>
        </w:rPr>
      </w:pPr>
      <w:r w:rsidRPr="004F41D5">
        <w:rPr>
          <w:rFonts w:ascii="Arial" w:hAnsi="Arial" w:cs="Arial"/>
          <w:sz w:val="22"/>
          <w:szCs w:val="22"/>
        </w:rPr>
        <w:t xml:space="preserve">Hodnoty jsou stanoveny na základě doporučovaných standardů minimální a maximální rozlohy sociálního bydlení v IROP k počtu osob v domácnosti (Tabulka 1). Počet osob je vždy odvozován z takto stanovené kapacity. V případě, že v daných bytech bude umístěn vyšší počet osob, než je jeho kapacita, tak tuto skutečnost příjemce uvede a zdůvodní v </w:t>
      </w:r>
      <w:proofErr w:type="spellStart"/>
      <w:r w:rsidRPr="004F41D5">
        <w:rPr>
          <w:rFonts w:ascii="Arial" w:hAnsi="Arial" w:cs="Arial"/>
          <w:sz w:val="22"/>
          <w:szCs w:val="22"/>
        </w:rPr>
        <w:t>ZoU</w:t>
      </w:r>
      <w:proofErr w:type="spellEnd"/>
      <w:r w:rsidRPr="004F41D5">
        <w:rPr>
          <w:rFonts w:ascii="Arial" w:hAnsi="Arial" w:cs="Arial"/>
          <w:sz w:val="22"/>
          <w:szCs w:val="22"/>
        </w:rPr>
        <w:t>. Kapacita (tj. hodnota indikátoru) tím zůstane nedotčena – tu mohou změnit pouze stavební úpravy s vlivem na podlahovou plochu bytu. V indikátoru budou zohledněna jen lůžka, která byla vytvořena během realizace projektu.</w:t>
      </w:r>
    </w:p>
    <w:p w14:paraId="0402DEA8" w14:textId="77777777" w:rsidR="004F41D5" w:rsidRPr="00B20BD6" w:rsidRDefault="004F41D5" w:rsidP="004F41D5">
      <w:pPr>
        <w:spacing w:before="120" w:after="120" w:line="271" w:lineRule="auto"/>
        <w:ind w:right="170"/>
        <w:jc w:val="both"/>
        <w:rPr>
          <w:rFonts w:ascii="Arial" w:hAnsi="Arial" w:cs="Arial"/>
          <w:b/>
          <w:bCs/>
          <w:sz w:val="22"/>
          <w:szCs w:val="22"/>
        </w:rPr>
      </w:pPr>
      <w:r w:rsidRPr="00B20BD6">
        <w:rPr>
          <w:rFonts w:ascii="Arial" w:hAnsi="Arial" w:cs="Arial"/>
          <w:b/>
          <w:bCs/>
          <w:sz w:val="22"/>
          <w:szCs w:val="22"/>
        </w:rPr>
        <w:t xml:space="preserve">Tabulka 1 </w:t>
      </w:r>
      <w:r>
        <w:rPr>
          <w:rFonts w:ascii="Arial" w:hAnsi="Arial" w:cs="Arial"/>
          <w:b/>
          <w:bCs/>
          <w:sz w:val="22"/>
          <w:szCs w:val="22"/>
        </w:rPr>
        <w:t>– Kapacita sociálního bytu odvozená z podlahové plochy bytu.</w:t>
      </w:r>
    </w:p>
    <w:tbl>
      <w:tblPr>
        <w:tblW w:w="5000" w:type="pct"/>
        <w:tblInd w:w="-15" w:type="dxa"/>
        <w:tblLayout w:type="fixed"/>
        <w:tblCellMar>
          <w:left w:w="30" w:type="dxa"/>
          <w:right w:w="30" w:type="dxa"/>
        </w:tblCellMar>
        <w:tblLook w:val="0000" w:firstRow="0" w:lastRow="0" w:firstColumn="0" w:lastColumn="0" w:noHBand="0" w:noVBand="0"/>
      </w:tblPr>
      <w:tblGrid>
        <w:gridCol w:w="2064"/>
        <w:gridCol w:w="1408"/>
        <w:gridCol w:w="1692"/>
        <w:gridCol w:w="1692"/>
        <w:gridCol w:w="2184"/>
      </w:tblGrid>
      <w:tr w:rsidR="00952271" w:rsidRPr="000258DE" w14:paraId="7E0E081C" w14:textId="77777777" w:rsidTr="00C97DC6">
        <w:trPr>
          <w:trHeight w:val="593"/>
        </w:trPr>
        <w:tc>
          <w:tcPr>
            <w:tcW w:w="1141"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39F47E9B"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 xml:space="preserve">Počet osob </w:t>
            </w:r>
            <w:r w:rsidRPr="000258DE">
              <w:rPr>
                <w:rFonts w:ascii="Arial" w:hAnsi="Arial" w:cs="Arial"/>
                <w:b/>
                <w:bCs/>
                <w:sz w:val="20"/>
                <w:szCs w:val="20"/>
              </w:rPr>
              <w:br/>
              <w:t>v domácnosti</w:t>
            </w:r>
          </w:p>
        </w:tc>
        <w:tc>
          <w:tcPr>
            <w:tcW w:w="779"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3A9E53C"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1</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7CC2256"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2</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4D4E1AAD"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3</w:t>
            </w:r>
          </w:p>
        </w:tc>
        <w:tc>
          <w:tcPr>
            <w:tcW w:w="1208"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48624C18"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4 a více</w:t>
            </w:r>
          </w:p>
        </w:tc>
      </w:tr>
      <w:tr w:rsidR="00952271" w:rsidRPr="000258DE" w14:paraId="15A56735" w14:textId="77777777" w:rsidTr="00C97DC6">
        <w:trPr>
          <w:trHeight w:val="286"/>
        </w:trPr>
        <w:tc>
          <w:tcPr>
            <w:tcW w:w="1141" w:type="pct"/>
            <w:tcBorders>
              <w:top w:val="nil"/>
              <w:left w:val="single" w:sz="6" w:space="0" w:color="auto"/>
              <w:bottom w:val="single" w:sz="6" w:space="0" w:color="auto"/>
              <w:right w:val="single" w:sz="6" w:space="0" w:color="auto"/>
            </w:tcBorders>
          </w:tcPr>
          <w:p w14:paraId="7B5A20BD"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1+kk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nil"/>
              <w:left w:val="single" w:sz="6" w:space="0" w:color="auto"/>
              <w:bottom w:val="single" w:sz="6" w:space="0" w:color="auto"/>
              <w:right w:val="single" w:sz="6" w:space="0" w:color="auto"/>
            </w:tcBorders>
          </w:tcPr>
          <w:p w14:paraId="4BA6FB8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tcPr>
          <w:p w14:paraId="600D4B0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tcPr>
          <w:p w14:paraId="790440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nil"/>
              <w:left w:val="single" w:sz="6" w:space="0" w:color="auto"/>
              <w:bottom w:val="single" w:sz="6" w:space="0" w:color="auto"/>
              <w:right w:val="single" w:sz="6" w:space="0" w:color="auto"/>
            </w:tcBorders>
          </w:tcPr>
          <w:p w14:paraId="332E635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499E63C1"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05751FF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tcPr>
          <w:p w14:paraId="79590E8A"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tcPr>
          <w:p w14:paraId="688FB7F8"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936" w:type="pct"/>
            <w:tcBorders>
              <w:top w:val="single" w:sz="6" w:space="0" w:color="auto"/>
              <w:left w:val="single" w:sz="6" w:space="0" w:color="auto"/>
              <w:bottom w:val="single" w:sz="6" w:space="0" w:color="auto"/>
              <w:right w:val="single" w:sz="6" w:space="0" w:color="auto"/>
            </w:tcBorders>
          </w:tcPr>
          <w:p w14:paraId="6C919E66"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1208" w:type="pct"/>
            <w:tcBorders>
              <w:top w:val="single" w:sz="6" w:space="0" w:color="auto"/>
              <w:left w:val="single" w:sz="6" w:space="0" w:color="auto"/>
              <w:bottom w:val="single" w:sz="6" w:space="0" w:color="auto"/>
              <w:right w:val="single" w:sz="6" w:space="0" w:color="auto"/>
            </w:tcBorders>
          </w:tcPr>
          <w:p w14:paraId="2976B22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7951A3F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5C65C32C"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tcPr>
          <w:p w14:paraId="46FD43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tcPr>
          <w:p w14:paraId="7D166160"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tcPr>
          <w:p w14:paraId="5EA28D32"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c>
          <w:tcPr>
            <w:tcW w:w="1208" w:type="pct"/>
            <w:tcBorders>
              <w:top w:val="single" w:sz="6" w:space="0" w:color="auto"/>
              <w:left w:val="single" w:sz="6" w:space="0" w:color="auto"/>
              <w:bottom w:val="single" w:sz="6" w:space="0" w:color="auto"/>
              <w:right w:val="single" w:sz="6" w:space="0" w:color="auto"/>
            </w:tcBorders>
          </w:tcPr>
          <w:p w14:paraId="1D0F919B"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r>
      <w:tr w:rsidR="00952271" w:rsidRPr="000258DE" w14:paraId="1294A03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4C0D7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4+kk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tcPr>
          <w:p w14:paraId="3AF95A51"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tcPr>
          <w:p w14:paraId="0B0AB25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tcPr>
          <w:p w14:paraId="34687013"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single" w:sz="6" w:space="0" w:color="auto"/>
              <w:left w:val="single" w:sz="6" w:space="0" w:color="auto"/>
              <w:bottom w:val="single" w:sz="6" w:space="0" w:color="auto"/>
              <w:right w:val="single" w:sz="6" w:space="0" w:color="auto"/>
            </w:tcBorders>
          </w:tcPr>
          <w:p w14:paraId="25A05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68-82</w:t>
            </w:r>
          </w:p>
        </w:tc>
      </w:tr>
    </w:tbl>
    <w:p w14:paraId="7F0B881D"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p>
    <w:p w14:paraId="7871B100" w14:textId="6BC8DE2A" w:rsidR="002173FC"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6098B466" w14:textId="77777777" w:rsidR="001B7AC4" w:rsidRPr="001B7AC4" w:rsidRDefault="001B7AC4" w:rsidP="00FB7439">
      <w:pPr>
        <w:keepNext/>
        <w:keepLines/>
        <w:spacing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36136A9" w14:textId="02AAEAE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Cílová hodnota:</w:t>
      </w:r>
      <w:r w:rsidRPr="000258DE">
        <w:rPr>
          <w:rFonts w:ascii="Arial" w:hAnsi="Arial" w:cs="Arial"/>
          <w:sz w:val="22"/>
          <w:szCs w:val="22"/>
        </w:rPr>
        <w:t xml:space="preserve"> </w:t>
      </w:r>
      <w:r w:rsidR="003852C8">
        <w:rPr>
          <w:rFonts w:ascii="Arial" w:hAnsi="Arial" w:cs="Arial"/>
          <w:sz w:val="22"/>
          <w:szCs w:val="22"/>
        </w:rPr>
        <w:t>P</w:t>
      </w:r>
      <w:r w:rsidR="000C4307" w:rsidRPr="000258DE">
        <w:rPr>
          <w:rFonts w:ascii="Arial" w:hAnsi="Arial" w:cs="Arial"/>
          <w:sz w:val="22"/>
          <w:szCs w:val="22"/>
        </w:rPr>
        <w:t xml:space="preserve">lánovaný </w:t>
      </w:r>
      <w:r w:rsidRPr="000258DE">
        <w:rPr>
          <w:rFonts w:ascii="Arial" w:hAnsi="Arial" w:cs="Arial"/>
          <w:sz w:val="22"/>
          <w:szCs w:val="22"/>
        </w:rPr>
        <w:t xml:space="preserve">maximální možný počet osob, které lze ubytovat v jeden okamžik, ve všech modernizovaných sociálních bytech, které se žadatel zavazuje </w:t>
      </w:r>
      <w:r w:rsidRPr="000258DE">
        <w:rPr>
          <w:rFonts w:ascii="Arial" w:hAnsi="Arial" w:cs="Arial"/>
          <w:color w:val="000000" w:themeColor="text1"/>
          <w:sz w:val="22"/>
          <w:szCs w:val="22"/>
        </w:rPr>
        <w:t xml:space="preserve">vybudovat. </w:t>
      </w:r>
      <w:r w:rsidRPr="000258DE">
        <w:rPr>
          <w:rFonts w:ascii="Arial" w:hAnsi="Arial" w:cs="Arial"/>
          <w:b/>
          <w:bCs/>
          <w:sz w:val="22"/>
          <w:szCs w:val="22"/>
        </w:rPr>
        <w:t xml:space="preserve">Žadatel ve </w:t>
      </w:r>
      <w:r w:rsidR="00F85A72">
        <w:rPr>
          <w:rFonts w:ascii="Arial" w:hAnsi="Arial" w:cs="Arial"/>
          <w:b/>
          <w:bCs/>
          <w:sz w:val="22"/>
          <w:szCs w:val="22"/>
        </w:rPr>
        <w:t>s</w:t>
      </w:r>
      <w:r w:rsidRPr="000258DE">
        <w:rPr>
          <w:rFonts w:ascii="Arial" w:hAnsi="Arial" w:cs="Arial"/>
          <w:b/>
          <w:bCs/>
          <w:sz w:val="22"/>
          <w:szCs w:val="22"/>
        </w:rPr>
        <w:t xml:space="preserve">tudii proveditelnosti uvede způsob výpočtu takovým způsobem, aby jeho výsledek odpovídal cílové hodnotě a bylo možné ho ověřit. </w:t>
      </w:r>
      <w:r w:rsidRPr="000258DE">
        <w:rPr>
          <w:rFonts w:ascii="Arial" w:hAnsi="Arial" w:cs="Arial"/>
          <w:sz w:val="22"/>
          <w:szCs w:val="22"/>
        </w:rPr>
        <w:t xml:space="preserve">Tuto hodnotu se příjemce zavazuje naplnit k datu </w:t>
      </w:r>
      <w:r w:rsidRPr="000258DE">
        <w:rPr>
          <w:rFonts w:ascii="Arial" w:hAnsi="Arial" w:cs="Arial"/>
          <w:color w:val="000000" w:themeColor="text1"/>
          <w:sz w:val="22"/>
          <w:szCs w:val="22"/>
        </w:rPr>
        <w:t xml:space="preserve">ukončení realizace projektu </w:t>
      </w:r>
      <w:r w:rsidRPr="000258DE">
        <w:rPr>
          <w:rFonts w:ascii="Arial" w:hAnsi="Arial" w:cs="Arial"/>
          <w:sz w:val="22"/>
          <w:szCs w:val="22"/>
        </w:rPr>
        <w:t xml:space="preserve">a od tohoto okamžiku udržet až do konce udržitelnosti projektu. </w:t>
      </w:r>
    </w:p>
    <w:p w14:paraId="237AE23D" w14:textId="65322F65" w:rsidR="00952271" w:rsidRPr="000258DE" w:rsidRDefault="00952271" w:rsidP="000258DE">
      <w:pPr>
        <w:spacing w:before="120" w:after="120" w:line="271" w:lineRule="auto"/>
        <w:jc w:val="both"/>
        <w:rPr>
          <w:rFonts w:ascii="Arial" w:hAnsi="Arial" w:cs="Arial"/>
          <w:color w:val="FF0000"/>
          <w:sz w:val="22"/>
          <w:szCs w:val="22"/>
          <w:highlight w:val="yellow"/>
        </w:rPr>
      </w:pPr>
      <w:r w:rsidRPr="000258DE">
        <w:rPr>
          <w:rFonts w:ascii="Arial" w:hAnsi="Arial" w:cs="Arial"/>
          <w:b/>
          <w:bCs/>
          <w:sz w:val="22"/>
          <w:szCs w:val="22"/>
        </w:rPr>
        <w:t>Datum cílové hodnoty:</w:t>
      </w:r>
      <w:r w:rsidRPr="000258D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C4606C4" w14:textId="51510FD4"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Datum je nutné při případném prodloužení realizace projektu udržovat aktuální, tj. v souladu s výše uvedeným.</w:t>
      </w:r>
    </w:p>
    <w:p w14:paraId="657E676A" w14:textId="5F66160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Dosažená hodnota:</w:t>
      </w:r>
      <w:r w:rsidRPr="000258DE">
        <w:rPr>
          <w:rFonts w:ascii="Arial" w:hAnsi="Arial" w:cs="Arial"/>
          <w:sz w:val="22"/>
          <w:szCs w:val="22"/>
        </w:rPr>
        <w:t xml:space="preserve"> </w:t>
      </w:r>
      <w:r w:rsidR="003852C8">
        <w:rPr>
          <w:rFonts w:ascii="Arial" w:hAnsi="Arial" w:cs="Arial"/>
          <w:sz w:val="22"/>
          <w:szCs w:val="22"/>
        </w:rPr>
        <w:t>S</w:t>
      </w:r>
      <w:r w:rsidRPr="000258DE">
        <w:rPr>
          <w:rFonts w:ascii="Arial" w:hAnsi="Arial" w:cs="Arial"/>
          <w:sz w:val="22"/>
          <w:szCs w:val="22"/>
        </w:rPr>
        <w:t xml:space="preserve">kutečný maximální možný počet osob, které lze ubytovat v jeden okamžik, ve všech modernizovaných sociálních bytech. Hodnotu je nutné poprvé vykázat nejpozději k Rozhodnému datu, tedy v Závěrečné zprávě o realizaci </w:t>
      </w:r>
      <w:r w:rsidR="000C4307" w:rsidRPr="000258DE">
        <w:rPr>
          <w:rFonts w:ascii="Arial" w:hAnsi="Arial" w:cs="Arial"/>
          <w:sz w:val="22"/>
          <w:szCs w:val="22"/>
        </w:rPr>
        <w:t xml:space="preserve">projektu </w:t>
      </w:r>
      <w:r w:rsidRPr="000258DE">
        <w:rPr>
          <w:rFonts w:ascii="Arial" w:hAnsi="Arial" w:cs="Arial"/>
          <w:sz w:val="22"/>
          <w:szCs w:val="22"/>
        </w:rPr>
        <w:t>k datu ukončení realizace projektu.</w:t>
      </w:r>
    </w:p>
    <w:p w14:paraId="3D524206" w14:textId="3BBE3462"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Dosažená hodnota vykazovaná po Rozhodném datu se již váže k prokázání udržování výstupu projektu a je vykazována ve Zprávách o udržitelnosti projektu</w:t>
      </w:r>
      <w:r w:rsidRPr="000258DE">
        <w:rPr>
          <w:rFonts w:ascii="Arial" w:hAnsi="Arial" w:cs="Arial"/>
          <w:color w:val="FF0000"/>
          <w:sz w:val="22"/>
          <w:szCs w:val="22"/>
        </w:rPr>
        <w:t xml:space="preserve"> </w:t>
      </w:r>
      <w:r w:rsidRPr="000258DE">
        <w:rPr>
          <w:rFonts w:ascii="Arial" w:hAnsi="Arial" w:cs="Arial"/>
          <w:sz w:val="22"/>
          <w:szCs w:val="22"/>
        </w:rPr>
        <w:t>pouze v případě změny výše dosažené hodnoty, a to včetně popisu, kdy a proč ke změně došlo.</w:t>
      </w:r>
      <w:r w:rsidR="000C4307" w:rsidRPr="000258DE">
        <w:rPr>
          <w:rFonts w:ascii="Arial" w:hAnsi="Arial" w:cs="Arial"/>
          <w:sz w:val="22"/>
          <w:szCs w:val="22"/>
        </w:rPr>
        <w:t xml:space="preserve"> Vzhledem k tomu, že hodnota je stanovena výpočtově na základě plochy bytů, tak k její změně běžně nedochází.</w:t>
      </w:r>
    </w:p>
    <w:p w14:paraId="3EEEA82B"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60ACEF1B" w14:textId="77777777" w:rsidTr="00952271">
        <w:trPr>
          <w:trHeight w:val="1793"/>
        </w:trPr>
        <w:tc>
          <w:tcPr>
            <w:tcW w:w="4575" w:type="dxa"/>
          </w:tcPr>
          <w:p w14:paraId="64B64EBD"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0F78FB0"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450236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DEA2EEE" w14:textId="0D4978C5" w:rsidR="002173FC" w:rsidRPr="000258DE"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C173223"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6535EC09" w14:textId="2DD92590"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655DD6D7" w14:textId="194BB11E"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Je nutné doložit relevantní uvedené dokumenty. Pokud v době udržitelnosti dojde ke změnám</w:t>
      </w:r>
      <w:r w:rsidR="00FB7439">
        <w:rPr>
          <w:rFonts w:ascii="Arial" w:hAnsi="Arial" w:cs="Arial"/>
          <w:sz w:val="22"/>
          <w:szCs w:val="22"/>
        </w:rPr>
        <w:t xml:space="preserve"> v kapacitě</w:t>
      </w:r>
      <w:r w:rsidRPr="000258DE">
        <w:rPr>
          <w:rFonts w:ascii="Arial" w:hAnsi="Arial" w:cs="Arial"/>
          <w:sz w:val="22"/>
          <w:szCs w:val="22"/>
        </w:rPr>
        <w:t xml:space="preserve">, bude v nejbližší následující Zprávě o udržitelnosti </w:t>
      </w:r>
      <w:r w:rsidR="000C4307" w:rsidRPr="000258DE">
        <w:rPr>
          <w:rFonts w:ascii="Arial" w:hAnsi="Arial" w:cs="Arial"/>
          <w:sz w:val="22"/>
          <w:szCs w:val="22"/>
        </w:rPr>
        <w:t xml:space="preserve">projektu </w:t>
      </w:r>
      <w:r w:rsidRPr="000258DE">
        <w:rPr>
          <w:rFonts w:ascii="Arial" w:hAnsi="Arial" w:cs="Arial"/>
          <w:sz w:val="22"/>
          <w:szCs w:val="22"/>
        </w:rPr>
        <w:t>vykázána aktualizovaná hodnota, včetně data, od kterého platí. Zároveň budou opětovně dodány materiály pro její ověření.</w:t>
      </w:r>
    </w:p>
    <w:p w14:paraId="5C07F5DB" w14:textId="77777777" w:rsidR="002173FC" w:rsidRPr="000258DE"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 xml:space="preserve">TOLERANCE DOSAŽENÍ a udržení indikátoru </w:t>
      </w:r>
    </w:p>
    <w:p w14:paraId="40F5F6EC" w14:textId="7B2E0A1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w:t>
      </w:r>
      <w:r w:rsidRPr="00FB7439">
        <w:rPr>
          <w:rFonts w:ascii="Arial" w:hAnsi="Arial" w:cs="Arial"/>
          <w:sz w:val="22"/>
          <w:szCs w:val="22"/>
        </w:rPr>
        <w:t xml:space="preserve">Právního aktu / Rozhodnutí. </w:t>
      </w:r>
      <w:r w:rsidR="00C91C84" w:rsidRPr="00FB7439">
        <w:rPr>
          <w:rFonts w:ascii="Arial" w:hAnsi="Arial" w:cs="Arial"/>
          <w:sz w:val="22"/>
          <w:szCs w:val="22"/>
        </w:rPr>
        <w:t xml:space="preserve">Překročení </w:t>
      </w:r>
      <w:r w:rsidR="00C91C84" w:rsidRPr="000258DE">
        <w:rPr>
          <w:rFonts w:ascii="Arial" w:hAnsi="Arial" w:cs="Arial"/>
          <w:sz w:val="22"/>
          <w:szCs w:val="22"/>
        </w:rPr>
        <w:t>stanovené cílové hodnoty není sankcionováno.</w:t>
      </w:r>
    </w:p>
    <w:p w14:paraId="3337C88F" w14:textId="332E7F90"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0258DE">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E15E1EC" w14:textId="30A32B6B"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Když tak příjemce neučiní, zůstává cílová hodnota platná v nezměněné výši, a pokud bude vykázaná dosažená hodnota k Rozhodnému datu </w:t>
      </w:r>
      <w:r w:rsidR="000C4307" w:rsidRPr="000258DE">
        <w:rPr>
          <w:rFonts w:ascii="Arial" w:hAnsi="Arial" w:cs="Arial"/>
          <w:sz w:val="22"/>
          <w:szCs w:val="22"/>
        </w:rPr>
        <w:t>nižší než hodnota cílová</w:t>
      </w:r>
      <w:r w:rsidRPr="000258DE">
        <w:rPr>
          <w:rFonts w:ascii="Arial" w:hAnsi="Arial" w:cs="Arial"/>
          <w:sz w:val="22"/>
          <w:szCs w:val="22"/>
        </w:rPr>
        <w:t xml:space="preserve">, bude postupováno dle Podmínek Právního </w:t>
      </w:r>
      <w:r w:rsidRPr="00FB7439">
        <w:rPr>
          <w:rFonts w:ascii="Arial" w:hAnsi="Arial" w:cs="Arial"/>
          <w:sz w:val="22"/>
          <w:szCs w:val="22"/>
        </w:rPr>
        <w:t>aktu / Rozhodnutí</w:t>
      </w:r>
      <w:r w:rsidRPr="000258DE">
        <w:rPr>
          <w:rFonts w:ascii="Arial" w:hAnsi="Arial" w:cs="Arial"/>
          <w:sz w:val="22"/>
          <w:szCs w:val="22"/>
        </w:rPr>
        <w:t>, které</w:t>
      </w:r>
      <w:r w:rsidR="000C4307" w:rsidRPr="000258DE">
        <w:rPr>
          <w:rFonts w:ascii="Arial" w:hAnsi="Arial" w:cs="Arial"/>
          <w:sz w:val="22"/>
          <w:szCs w:val="22"/>
        </w:rPr>
        <w:t xml:space="preserve"> stanoví</w:t>
      </w:r>
      <w:r w:rsidRPr="000258DE">
        <w:rPr>
          <w:rFonts w:ascii="Arial" w:hAnsi="Arial" w:cs="Arial"/>
          <w:sz w:val="22"/>
          <w:szCs w:val="22"/>
        </w:rPr>
        <w:t xml:space="preserve">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nenaplnění cílové hodnoty indikátoru.</w:t>
      </w:r>
    </w:p>
    <w:p w14:paraId="288921FB" w14:textId="2BF3F17C"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V době udržitelnosti již </w:t>
      </w:r>
      <w:r w:rsidRPr="000258DE">
        <w:rPr>
          <w:rFonts w:ascii="Arial" w:hAnsi="Arial" w:cs="Arial"/>
          <w:b/>
          <w:bCs/>
          <w:sz w:val="22"/>
          <w:szCs w:val="22"/>
          <w:u w:val="single"/>
        </w:rPr>
        <w:t>nelze cílovou hodnotu upravit</w:t>
      </w:r>
      <w:r w:rsidRPr="000258DE">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0C4307" w:rsidRPr="000258DE">
        <w:rPr>
          <w:rFonts w:ascii="Arial" w:hAnsi="Arial" w:cs="Arial"/>
          <w:sz w:val="22"/>
          <w:szCs w:val="22"/>
        </w:rPr>
        <w:t>nižší než dosažená hodnota k Rozhodnému datu</w:t>
      </w:r>
      <w:r w:rsidRPr="000258DE">
        <w:rPr>
          <w:rFonts w:ascii="Arial" w:hAnsi="Arial" w:cs="Arial"/>
          <w:sz w:val="22"/>
          <w:szCs w:val="22"/>
        </w:rPr>
        <w:t xml:space="preserve">, bude postupováno dle Podmínek Právního aktu </w:t>
      </w:r>
      <w:r w:rsidRPr="000258DE">
        <w:rPr>
          <w:rFonts w:ascii="Arial" w:hAnsi="Arial" w:cs="Arial"/>
          <w:color w:val="FF0000"/>
          <w:sz w:val="22"/>
          <w:szCs w:val="22"/>
        </w:rPr>
        <w:t>/</w:t>
      </w:r>
      <w:r w:rsidRPr="000258DE">
        <w:rPr>
          <w:rFonts w:ascii="Arial" w:hAnsi="Arial" w:cs="Arial"/>
          <w:sz w:val="22"/>
          <w:szCs w:val="22"/>
        </w:rPr>
        <w:t xml:space="preserve"> Rozhodnutí, které stanoví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6553B5EC" w14:textId="2C88B1F1" w:rsidR="002173FC" w:rsidRDefault="002173FC" w:rsidP="00461D6A">
      <w:pPr>
        <w:rPr>
          <w:sz w:val="16"/>
          <w:szCs w:val="16"/>
          <w:highlight w:val="lightGray"/>
        </w:rPr>
      </w:pPr>
    </w:p>
    <w:tbl>
      <w:tblPr>
        <w:tblpPr w:leftFromText="141" w:rightFromText="141" w:vertAnchor="page" w:horzAnchor="margin" w:tblpY="149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82441" w:rsidRPr="00CE6BEE" w14:paraId="16EE8460" w14:textId="77777777" w:rsidTr="0048244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49F2A6" w14:textId="77777777" w:rsidR="00482441" w:rsidRPr="000465C4" w:rsidRDefault="00482441" w:rsidP="00482441">
            <w:pPr>
              <w:pageBreakBefore/>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82441" w:rsidRPr="00CE6BEE" w14:paraId="492D8259" w14:textId="77777777" w:rsidTr="00482441">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575927F2" w14:textId="77777777" w:rsidR="00482441" w:rsidRPr="00C81922" w:rsidRDefault="00482441" w:rsidP="0048244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125E5D49" w14:textId="77777777" w:rsidR="00482441" w:rsidRPr="00C81922" w:rsidRDefault="00482441" w:rsidP="00482441">
            <w:pPr>
              <w:spacing w:before="80" w:after="80" w:line="276" w:lineRule="auto"/>
              <w:ind w:right="170"/>
              <w:jc w:val="center"/>
              <w:rPr>
                <w:rFonts w:ascii="Arial" w:eastAsiaTheme="minorHAnsi" w:hAnsi="Arial" w:cs="Arial"/>
                <w:b/>
                <w:bCs/>
                <w:color w:val="000000"/>
                <w:lang w:eastAsia="en-US"/>
              </w:rPr>
            </w:pPr>
            <w:bookmarkStart w:id="3" w:name="_Hlk114046719"/>
            <w:r>
              <w:rPr>
                <w:rFonts w:ascii="Arial" w:eastAsiaTheme="minorHAnsi" w:hAnsi="Arial" w:cs="Arial"/>
                <w:b/>
                <w:bCs/>
                <w:color w:val="000000"/>
                <w:lang w:eastAsia="en-US"/>
              </w:rPr>
              <w:t xml:space="preserve">553 052 </w:t>
            </w:r>
            <w:bookmarkEnd w:id="3"/>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nových bytů pro sociální bydlení</w:t>
            </w:r>
          </w:p>
        </w:tc>
      </w:tr>
      <w:tr w:rsidR="00482441" w:rsidRPr="00AB1542" w14:paraId="0DBA67CA" w14:textId="77777777" w:rsidTr="0048244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1EE7F73" w14:textId="77777777" w:rsidR="00482441" w:rsidRPr="00C81922" w:rsidRDefault="00482441" w:rsidP="00482441">
            <w:pPr>
              <w:pStyle w:val="Nadpis1"/>
              <w:spacing w:before="0" w:after="0"/>
              <w:ind w:left="57" w:right="57"/>
              <w:rPr>
                <w:rFonts w:ascii="Arial" w:hAnsi="Arial" w:cs="Arial"/>
              </w:rPr>
            </w:pPr>
            <w:bookmarkStart w:id="4" w:name="_Toc97720338"/>
            <w:r w:rsidRPr="00C81922">
              <w:rPr>
                <w:rFonts w:ascii="Arial" w:hAnsi="Arial" w:cs="Arial"/>
                <w:caps w:val="0"/>
                <w:sz w:val="22"/>
                <w:szCs w:val="22"/>
              </w:rPr>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9C46ED" w14:textId="77777777" w:rsidR="00482441" w:rsidRPr="00C81922" w:rsidRDefault="00482441" w:rsidP="00482441">
            <w:pPr>
              <w:pStyle w:val="Nadpis1"/>
              <w:spacing w:before="0" w:after="0"/>
              <w:ind w:left="57" w:right="57"/>
              <w:rPr>
                <w:rFonts w:ascii="Arial" w:hAnsi="Arial" w:cs="Arial"/>
                <w:caps w:val="0"/>
                <w:sz w:val="22"/>
                <w:szCs w:val="22"/>
              </w:rPr>
            </w:pPr>
            <w:bookmarkStart w:id="5" w:name="_Toc97720339"/>
            <w:r w:rsidRPr="00C81922">
              <w:rPr>
                <w:rFonts w:ascii="Arial" w:hAnsi="Arial" w:cs="Arial"/>
                <w:caps w:val="0"/>
                <w:sz w:val="22"/>
                <w:szCs w:val="22"/>
              </w:rPr>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59DE85" w14:textId="77777777" w:rsidR="00482441" w:rsidRPr="00C81922" w:rsidRDefault="00482441" w:rsidP="00482441">
            <w:pPr>
              <w:pStyle w:val="Nadpis1"/>
              <w:spacing w:before="0" w:after="0"/>
              <w:ind w:left="57" w:right="57"/>
              <w:rPr>
                <w:rFonts w:ascii="Arial" w:hAnsi="Arial" w:cs="Arial"/>
                <w:caps w:val="0"/>
                <w:sz w:val="22"/>
                <w:szCs w:val="22"/>
              </w:rPr>
            </w:pPr>
            <w:bookmarkStart w:id="6" w:name="_Toc97720340"/>
            <w:r w:rsidRPr="00C81922">
              <w:rPr>
                <w:rFonts w:ascii="Arial" w:hAnsi="Arial" w:cs="Arial"/>
                <w:caps w:val="0"/>
                <w:sz w:val="22"/>
                <w:szCs w:val="22"/>
              </w:rPr>
              <w:t>Typ indikátoru</w:t>
            </w:r>
            <w:bookmarkEnd w:id="6"/>
          </w:p>
        </w:tc>
      </w:tr>
      <w:tr w:rsidR="00482441" w:rsidRPr="00AB1542" w14:paraId="3D72D2FD" w14:textId="77777777" w:rsidTr="00482441">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432C7132" w14:textId="77777777" w:rsidR="00482441" w:rsidRPr="00C81922" w:rsidRDefault="00482441" w:rsidP="00482441">
            <w:pPr>
              <w:pStyle w:val="Nadpis1"/>
              <w:spacing w:before="0" w:after="0"/>
              <w:ind w:left="57" w:right="57"/>
              <w:rPr>
                <w:rFonts w:ascii="Arial" w:hAnsi="Arial" w:cs="Arial"/>
                <w:caps w:val="0"/>
                <w:sz w:val="22"/>
                <w:szCs w:val="22"/>
              </w:rPr>
            </w:pPr>
            <w:bookmarkStart w:id="7" w:name="_Toc97720341"/>
            <w:r w:rsidRPr="00C81922">
              <w:rPr>
                <w:rFonts w:ascii="Arial" w:hAnsi="Arial" w:cs="Arial"/>
                <w:caps w:val="0"/>
                <w:sz w:val="22"/>
                <w:szCs w:val="22"/>
              </w:rPr>
              <w:t xml:space="preserve">IROP </w:t>
            </w:r>
            <w:bookmarkEnd w:id="7"/>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vAlign w:val="center"/>
          </w:tcPr>
          <w:p w14:paraId="1AFF6994"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vAlign w:val="center"/>
          </w:tcPr>
          <w:p w14:paraId="53820125"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Indikátor měří počet bytů pro sociální bydlení, které byly v rámci projektu vytvořeny novou výstavbou.</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8" w:name="_Toc97720346"/>
      <w:r w:rsidRPr="000465C4">
        <w:rPr>
          <w:rStyle w:val="Zdraznnintenzivn"/>
          <w:rFonts w:ascii="Arial" w:hAnsi="Arial" w:cs="Arial"/>
          <w:color w:val="31849B" w:themeColor="accent5" w:themeShade="BF"/>
        </w:rPr>
        <w:t>Upřesňující informace</w:t>
      </w:r>
      <w:bookmarkEnd w:id="8"/>
    </w:p>
    <w:p w14:paraId="7BAC7CCE" w14:textId="7BB27AE4" w:rsidR="002C04B8" w:rsidRPr="00CC30BE" w:rsidRDefault="0057432E" w:rsidP="00822000">
      <w:pPr>
        <w:spacing w:after="240"/>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je</w:t>
      </w:r>
      <w:r w:rsidRPr="009A4CBD">
        <w:rPr>
          <w:rFonts w:ascii="Arial" w:hAnsi="Arial" w:cs="Arial"/>
          <w:sz w:val="22"/>
          <w:szCs w:val="22"/>
        </w:rPr>
        <w:t xml:space="preserve"> </w:t>
      </w:r>
      <w:r w:rsidR="003E3EA1" w:rsidRPr="00CC30BE">
        <w:rPr>
          <w:rFonts w:ascii="Arial" w:hAnsi="Arial" w:cs="Arial"/>
          <w:sz w:val="22"/>
          <w:szCs w:val="22"/>
        </w:rPr>
        <w:t>povinný k výběru a naplnění</w:t>
      </w:r>
      <w:r w:rsidRPr="00CC30BE">
        <w:rPr>
          <w:rFonts w:ascii="Arial" w:hAnsi="Arial" w:cs="Arial"/>
          <w:sz w:val="22"/>
          <w:szCs w:val="22"/>
        </w:rPr>
        <w:t xml:space="preserve"> pro </w:t>
      </w:r>
      <w:r w:rsidR="000465C4" w:rsidRPr="00CC30BE">
        <w:rPr>
          <w:rFonts w:ascii="Arial" w:hAnsi="Arial" w:cs="Arial"/>
          <w:sz w:val="22"/>
          <w:szCs w:val="22"/>
        </w:rPr>
        <w:t>žádosti o podporu</w:t>
      </w:r>
      <w:r w:rsidR="00865D9B" w:rsidRPr="00CC30BE">
        <w:rPr>
          <w:rFonts w:ascii="Arial" w:hAnsi="Arial" w:cs="Arial"/>
          <w:sz w:val="22"/>
          <w:szCs w:val="22"/>
        </w:rPr>
        <w:t>, které v rámci projektu řeší novou výstavbu sociálních bytů</w:t>
      </w:r>
      <w:r w:rsidR="002E7DB0">
        <w:rPr>
          <w:rFonts w:ascii="Arial" w:hAnsi="Arial" w:cs="Arial"/>
          <w:sz w:val="22"/>
          <w:szCs w:val="22"/>
        </w:rPr>
        <w:t>.</w:t>
      </w:r>
    </w:p>
    <w:p w14:paraId="34E82994" w14:textId="49062FC5" w:rsidR="00393E1B" w:rsidRPr="00CC30BE" w:rsidRDefault="008A2193" w:rsidP="00822000">
      <w:pPr>
        <w:spacing w:after="240"/>
        <w:jc w:val="both"/>
        <w:rPr>
          <w:rFonts w:ascii="Arial" w:hAnsi="Arial" w:cs="Arial"/>
          <w:sz w:val="22"/>
          <w:szCs w:val="22"/>
        </w:rPr>
      </w:pPr>
      <w:r w:rsidRPr="00CC30BE">
        <w:rPr>
          <w:rFonts w:ascii="Arial" w:hAnsi="Arial" w:cs="Arial"/>
          <w:sz w:val="22"/>
          <w:szCs w:val="22"/>
        </w:rPr>
        <w:t xml:space="preserve">Žadatel uvede jako cílovou hodnotu </w:t>
      </w:r>
      <w:r w:rsidR="00393E1B" w:rsidRPr="00CC30BE">
        <w:rPr>
          <w:rFonts w:ascii="Arial" w:hAnsi="Arial" w:cs="Arial"/>
          <w:sz w:val="22"/>
          <w:szCs w:val="22"/>
        </w:rPr>
        <w:t xml:space="preserve">plánovaný </w:t>
      </w:r>
      <w:r w:rsidRPr="00CC30BE">
        <w:rPr>
          <w:rFonts w:ascii="Arial" w:hAnsi="Arial" w:cs="Arial"/>
          <w:sz w:val="22"/>
          <w:szCs w:val="22"/>
        </w:rPr>
        <w:t xml:space="preserve">počet </w:t>
      </w:r>
      <w:r w:rsidR="00393E1B" w:rsidRPr="00CC30BE">
        <w:rPr>
          <w:rFonts w:ascii="Arial" w:hAnsi="Arial" w:cs="Arial"/>
          <w:sz w:val="22"/>
          <w:szCs w:val="22"/>
        </w:rPr>
        <w:t>bytů pro sociální bydlení, které budou v rámci projektu vytvořeny novou výstavbou.</w:t>
      </w:r>
      <w:r w:rsidR="00F657CA">
        <w:rPr>
          <w:rFonts w:ascii="Arial" w:hAnsi="Arial" w:cs="Arial"/>
          <w:sz w:val="22"/>
          <w:szCs w:val="22"/>
        </w:rPr>
        <w:t xml:space="preserve"> </w:t>
      </w:r>
      <w:r w:rsidR="002E7DB0" w:rsidRPr="002E7DB0">
        <w:rPr>
          <w:rFonts w:ascii="Arial" w:hAnsi="Arial" w:cs="Arial"/>
          <w:sz w:val="22"/>
          <w:szCs w:val="22"/>
        </w:rPr>
        <w:t xml:space="preserve">Za </w:t>
      </w:r>
      <w:r w:rsidR="002E7DB0">
        <w:rPr>
          <w:rFonts w:ascii="Arial" w:hAnsi="Arial" w:cs="Arial"/>
          <w:sz w:val="22"/>
          <w:szCs w:val="22"/>
        </w:rPr>
        <w:t>nový byt</w:t>
      </w:r>
      <w:r w:rsidR="002E7DB0" w:rsidRPr="002E7DB0">
        <w:rPr>
          <w:rFonts w:ascii="Arial" w:hAnsi="Arial" w:cs="Arial"/>
          <w:sz w:val="22"/>
          <w:szCs w:val="22"/>
        </w:rPr>
        <w:t xml:space="preserve"> se považuje </w:t>
      </w:r>
      <w:r w:rsidR="002E7DB0">
        <w:rPr>
          <w:rFonts w:ascii="Arial" w:hAnsi="Arial" w:cs="Arial"/>
          <w:sz w:val="22"/>
          <w:szCs w:val="22"/>
        </w:rPr>
        <w:t xml:space="preserve">i </w:t>
      </w:r>
      <w:r w:rsidR="00F657CA">
        <w:rPr>
          <w:rFonts w:ascii="Arial" w:hAnsi="Arial" w:cs="Arial"/>
          <w:sz w:val="22"/>
          <w:szCs w:val="22"/>
        </w:rPr>
        <w:t xml:space="preserve">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výzvy</w:t>
      </w:r>
      <w:r w:rsidR="002E7DB0" w:rsidRPr="002E7DB0">
        <w:rPr>
          <w:rFonts w:ascii="Arial" w:hAnsi="Arial" w:cs="Arial"/>
          <w:sz w:val="22"/>
          <w:szCs w:val="22"/>
        </w:rPr>
        <w:t>, u kterých není nutná rekonstrukce.</w:t>
      </w:r>
    </w:p>
    <w:p w14:paraId="1C8C5576" w14:textId="003E7F12" w:rsidR="00822000" w:rsidRPr="009A4CBD" w:rsidRDefault="00822000" w:rsidP="00822000">
      <w:pPr>
        <w:spacing w:before="240" w:after="240"/>
        <w:jc w:val="both"/>
        <w:rPr>
          <w:rFonts w:ascii="Arial" w:hAnsi="Arial" w:cs="Arial"/>
          <w:sz w:val="22"/>
          <w:szCs w:val="22"/>
        </w:rPr>
      </w:pPr>
      <w:r w:rsidRPr="00CC30BE">
        <w:rPr>
          <w:rFonts w:ascii="Arial" w:hAnsi="Arial" w:cs="Arial"/>
          <w:sz w:val="22"/>
          <w:szCs w:val="22"/>
        </w:rPr>
        <w:t xml:space="preserve">Hodnota je vykazována s přesností na celé jednotky </w:t>
      </w:r>
      <w:r w:rsidRPr="00CC30BE">
        <w:rPr>
          <w:rFonts w:ascii="Arial" w:hAnsi="Arial" w:cs="Arial"/>
          <w:sz w:val="22"/>
          <w:szCs w:val="22"/>
          <w:u w:val="single"/>
        </w:rPr>
        <w:t>(není možné vykázat desetinné číslo)</w:t>
      </w:r>
      <w:r w:rsidR="00393E1B" w:rsidRPr="00CC30BE">
        <w:rPr>
          <w:rFonts w:ascii="Arial" w:hAnsi="Arial" w:cs="Arial"/>
          <w:sz w:val="22"/>
          <w:szCs w:val="22"/>
          <w:u w:val="single"/>
        </w:rPr>
        <w:t>.</w:t>
      </w:r>
      <w:r w:rsidR="00204E05" w:rsidRPr="00CC30BE">
        <w:rPr>
          <w:rFonts w:ascii="Arial" w:hAnsi="Arial" w:cs="Arial"/>
          <w:sz w:val="22"/>
          <w:szCs w:val="22"/>
          <w:u w:val="single"/>
        </w:rPr>
        <w:t xml:space="preserve"> </w:t>
      </w:r>
    </w:p>
    <w:p w14:paraId="69630ACB" w14:textId="50CA4822"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F160AF7" w14:textId="77777777" w:rsidR="009D527E" w:rsidRPr="009D527E" w:rsidRDefault="009D527E" w:rsidP="009D527E">
      <w:pPr>
        <w:spacing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56A493E" w:rsidR="008A2193" w:rsidRPr="00CC30BE" w:rsidRDefault="008A2193" w:rsidP="00FB7439">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865D9B" w:rsidRPr="00CC30BE">
        <w:rPr>
          <w:rFonts w:ascii="Arial" w:hAnsi="Arial" w:cs="Arial"/>
          <w:sz w:val="22"/>
          <w:szCs w:val="22"/>
        </w:rPr>
        <w:t xml:space="preserve">lánovaný </w:t>
      </w:r>
      <w:r w:rsidRPr="00CC30BE">
        <w:rPr>
          <w:rFonts w:ascii="Arial" w:hAnsi="Arial" w:cs="Arial"/>
          <w:sz w:val="22"/>
          <w:szCs w:val="22"/>
        </w:rPr>
        <w:t>počet</w:t>
      </w:r>
      <w:r w:rsidR="00D27F55" w:rsidRPr="00CC30BE">
        <w:rPr>
          <w:rFonts w:ascii="Arial" w:hAnsi="Arial" w:cs="Arial"/>
          <w:sz w:val="22"/>
          <w:szCs w:val="22"/>
        </w:rPr>
        <w:t xml:space="preserve"> </w:t>
      </w:r>
      <w:r w:rsidR="00393E1B" w:rsidRPr="00CC30BE">
        <w:rPr>
          <w:rFonts w:ascii="Arial" w:hAnsi="Arial" w:cs="Arial"/>
          <w:sz w:val="22"/>
          <w:szCs w:val="22"/>
        </w:rPr>
        <w:t>bytů pro sociální bydlení,</w:t>
      </w:r>
      <w:r w:rsidR="003E3EA1" w:rsidRPr="00CC30BE">
        <w:rPr>
          <w:rFonts w:ascii="Arial" w:hAnsi="Arial" w:cs="Arial"/>
          <w:sz w:val="22"/>
          <w:szCs w:val="22"/>
        </w:rPr>
        <w:t xml:space="preserve"> které se žadatel zavazuje </w:t>
      </w:r>
      <w:r w:rsidR="008055D3" w:rsidRPr="00CC30BE">
        <w:rPr>
          <w:rFonts w:ascii="Arial" w:hAnsi="Arial" w:cs="Arial"/>
          <w:color w:val="000000" w:themeColor="text1"/>
          <w:sz w:val="22"/>
          <w:szCs w:val="22"/>
        </w:rPr>
        <w:t>vytvoři</w:t>
      </w:r>
      <w:r w:rsidR="003E3EA1" w:rsidRPr="00CC30BE">
        <w:rPr>
          <w:rFonts w:ascii="Arial" w:hAnsi="Arial" w:cs="Arial"/>
          <w:color w:val="000000" w:themeColor="text1"/>
          <w:sz w:val="22"/>
          <w:szCs w:val="22"/>
        </w:rPr>
        <w:t>t</w:t>
      </w:r>
      <w:r w:rsidR="008055D3" w:rsidRPr="00CC30BE">
        <w:rPr>
          <w:rFonts w:ascii="Arial" w:hAnsi="Arial" w:cs="Arial"/>
          <w:color w:val="000000" w:themeColor="text1"/>
          <w:sz w:val="22"/>
          <w:szCs w:val="22"/>
        </w:rPr>
        <w:t xml:space="preserve"> novou výstavbou</w:t>
      </w:r>
      <w:r w:rsidR="008E4F0B" w:rsidRPr="00CC30BE">
        <w:rPr>
          <w:rFonts w:ascii="Arial" w:hAnsi="Arial" w:cs="Arial"/>
          <w:color w:val="000000" w:themeColor="text1"/>
          <w:sz w:val="22"/>
          <w:szCs w:val="22"/>
        </w:rPr>
        <w:t>.</w:t>
      </w:r>
      <w:r w:rsidR="003E3EA1" w:rsidRPr="00CC30BE">
        <w:rPr>
          <w:rFonts w:ascii="Arial" w:hAnsi="Arial" w:cs="Arial"/>
          <w:color w:val="000000" w:themeColor="text1"/>
          <w:sz w:val="22"/>
          <w:szCs w:val="22"/>
        </w:rPr>
        <w:t xml:space="preserve"> </w:t>
      </w:r>
      <w:r w:rsidR="00D85674" w:rsidRPr="00CC30BE">
        <w:rPr>
          <w:rFonts w:ascii="Arial" w:hAnsi="Arial" w:cs="Arial"/>
          <w:b/>
          <w:bCs/>
          <w:sz w:val="22"/>
          <w:szCs w:val="22"/>
        </w:rPr>
        <w:t>Žadatel v</w:t>
      </w:r>
      <w:r w:rsidR="002C04B8" w:rsidRPr="00CC30BE">
        <w:rPr>
          <w:rFonts w:ascii="Arial" w:hAnsi="Arial" w:cs="Arial"/>
          <w:b/>
          <w:bCs/>
          <w:sz w:val="22"/>
          <w:szCs w:val="22"/>
        </w:rPr>
        <w:t xml:space="preserve">e </w:t>
      </w:r>
      <w:r w:rsidR="00F85A72">
        <w:rPr>
          <w:rFonts w:ascii="Arial" w:hAnsi="Arial" w:cs="Arial"/>
          <w:b/>
          <w:bCs/>
          <w:sz w:val="22"/>
          <w:szCs w:val="22"/>
        </w:rPr>
        <w:t>s</w:t>
      </w:r>
      <w:r w:rsidR="002C04B8" w:rsidRPr="00CC30BE">
        <w:rPr>
          <w:rFonts w:ascii="Arial" w:hAnsi="Arial" w:cs="Arial"/>
          <w:b/>
          <w:bCs/>
          <w:sz w:val="22"/>
          <w:szCs w:val="22"/>
        </w:rPr>
        <w:t xml:space="preserve">tudii proveditelnosti </w:t>
      </w:r>
      <w:r w:rsidR="00D85674" w:rsidRPr="00CC30BE">
        <w:rPr>
          <w:rFonts w:ascii="Arial" w:hAnsi="Arial" w:cs="Arial"/>
          <w:b/>
          <w:bCs/>
          <w:sz w:val="22"/>
          <w:szCs w:val="22"/>
        </w:rPr>
        <w:t>uvede způsob výpočtu takovým způsobem, aby jeho výsledek odpovídal cílové hodnotě a bylo možné ho ověřit.</w:t>
      </w:r>
      <w:r w:rsidR="007A3276" w:rsidRPr="00CC30BE">
        <w:rPr>
          <w:rFonts w:ascii="Arial" w:hAnsi="Arial" w:cs="Arial"/>
          <w:b/>
          <w:bCs/>
          <w:sz w:val="22"/>
          <w:szCs w:val="22"/>
        </w:rPr>
        <w:t xml:space="preserve"> </w:t>
      </w:r>
      <w:r w:rsidR="007A3276" w:rsidRPr="00CC30BE">
        <w:rPr>
          <w:rFonts w:ascii="Arial" w:hAnsi="Arial" w:cs="Arial"/>
          <w:sz w:val="22"/>
          <w:szCs w:val="22"/>
        </w:rPr>
        <w:t xml:space="preserve">Tuto hodnotu se příjemce zavazuje naplnit k datu </w:t>
      </w:r>
      <w:r w:rsidR="007A3276" w:rsidRPr="00CC30BE">
        <w:rPr>
          <w:rFonts w:ascii="Arial" w:hAnsi="Arial" w:cs="Arial"/>
          <w:color w:val="000000" w:themeColor="text1"/>
          <w:sz w:val="22"/>
          <w:szCs w:val="22"/>
        </w:rPr>
        <w:t>ukončení realizace</w:t>
      </w:r>
      <w:r w:rsidR="002C04B8" w:rsidRPr="00CC30BE">
        <w:rPr>
          <w:rFonts w:ascii="Arial" w:hAnsi="Arial" w:cs="Arial"/>
          <w:color w:val="000000" w:themeColor="text1"/>
          <w:sz w:val="22"/>
          <w:szCs w:val="22"/>
        </w:rPr>
        <w:t xml:space="preserve"> projektu </w:t>
      </w:r>
      <w:r w:rsidR="007A3276" w:rsidRPr="00CC30BE">
        <w:rPr>
          <w:rFonts w:ascii="Arial" w:hAnsi="Arial" w:cs="Arial"/>
          <w:sz w:val="22"/>
          <w:szCs w:val="22"/>
        </w:rPr>
        <w:t>a o</w:t>
      </w:r>
      <w:r w:rsidR="002C04B8" w:rsidRPr="00CC30BE">
        <w:rPr>
          <w:rFonts w:ascii="Arial" w:hAnsi="Arial" w:cs="Arial"/>
          <w:sz w:val="22"/>
          <w:szCs w:val="22"/>
        </w:rPr>
        <w:t>d</w:t>
      </w:r>
      <w:r w:rsidR="007A3276" w:rsidRPr="00CC30BE">
        <w:rPr>
          <w:rFonts w:ascii="Arial" w:hAnsi="Arial" w:cs="Arial"/>
          <w:sz w:val="22"/>
          <w:szCs w:val="22"/>
        </w:rPr>
        <w:t xml:space="preserve"> tohoto okamžiku udržet až do konce udržitelnosti projektu.</w:t>
      </w:r>
      <w:r w:rsidR="0084772A" w:rsidRPr="00CC30BE">
        <w:rPr>
          <w:rFonts w:ascii="Arial" w:hAnsi="Arial" w:cs="Arial"/>
          <w:sz w:val="22"/>
          <w:szCs w:val="22"/>
        </w:rPr>
        <w:t xml:space="preserve"> </w:t>
      </w:r>
    </w:p>
    <w:p w14:paraId="5B954E88" w14:textId="0082E2A2" w:rsidR="00184DE7" w:rsidRPr="00CC30BE" w:rsidRDefault="0084772A">
      <w:pPr>
        <w:spacing w:after="200" w:line="276" w:lineRule="auto"/>
        <w:jc w:val="both"/>
        <w:rPr>
          <w:rFonts w:ascii="Arial" w:hAnsi="Arial" w:cs="Arial"/>
          <w:color w:val="FF0000"/>
          <w:sz w:val="22"/>
          <w:szCs w:val="22"/>
        </w:rPr>
      </w:pPr>
      <w:r w:rsidRPr="00CC30BE">
        <w:rPr>
          <w:rFonts w:ascii="Arial" w:hAnsi="Arial" w:cs="Arial"/>
          <w:b/>
          <w:bCs/>
          <w:sz w:val="22"/>
          <w:szCs w:val="22"/>
        </w:rPr>
        <w:t xml:space="preserve">Datum </w:t>
      </w:r>
      <w:r w:rsidR="0083531C" w:rsidRPr="00CC30BE">
        <w:rPr>
          <w:rFonts w:ascii="Arial" w:hAnsi="Arial" w:cs="Arial"/>
          <w:b/>
          <w:bCs/>
          <w:sz w:val="22"/>
          <w:szCs w:val="22"/>
        </w:rPr>
        <w:t>cílové hodnoty</w:t>
      </w:r>
      <w:r w:rsidRPr="00CC30BE">
        <w:rPr>
          <w:rFonts w:ascii="Arial" w:hAnsi="Arial" w:cs="Arial"/>
          <w:b/>
          <w:bCs/>
          <w:sz w:val="22"/>
          <w:szCs w:val="22"/>
        </w:rPr>
        <w:t>:</w:t>
      </w:r>
      <w:r w:rsidRPr="00CC30BE">
        <w:rPr>
          <w:rFonts w:ascii="Arial" w:hAnsi="Arial" w:cs="Arial"/>
          <w:sz w:val="22"/>
          <w:szCs w:val="22"/>
        </w:rPr>
        <w:t xml:space="preserve"> </w:t>
      </w:r>
      <w:r w:rsidR="000465C4" w:rsidRPr="00CC30BE">
        <w:rPr>
          <w:rFonts w:ascii="Arial" w:hAnsi="Arial" w:cs="Arial"/>
          <w:sz w:val="22"/>
          <w:szCs w:val="22"/>
        </w:rPr>
        <w:t xml:space="preserve">Žadatel </w:t>
      </w:r>
      <w:r w:rsidRPr="00CC30BE">
        <w:rPr>
          <w:rFonts w:ascii="Arial" w:hAnsi="Arial" w:cs="Arial"/>
          <w:sz w:val="22"/>
          <w:szCs w:val="22"/>
        </w:rPr>
        <w:t>v žádosti o podporu stanovuje jako datum ukončení realizace</w:t>
      </w:r>
      <w:r w:rsidR="000465C4" w:rsidRPr="00CC30BE">
        <w:rPr>
          <w:rFonts w:ascii="Arial" w:hAnsi="Arial" w:cs="Arial"/>
          <w:sz w:val="22"/>
          <w:szCs w:val="22"/>
        </w:rPr>
        <w:t xml:space="preserve"> projektu</w:t>
      </w:r>
      <w:r w:rsidR="00184DE7" w:rsidRPr="00CC30BE">
        <w:rPr>
          <w:rFonts w:ascii="Arial" w:hAnsi="Arial" w:cs="Arial"/>
          <w:sz w:val="22"/>
          <w:szCs w:val="22"/>
        </w:rPr>
        <w:t xml:space="preserve">. </w:t>
      </w:r>
      <w:r w:rsidR="008E4F0B" w:rsidRPr="00CC30BE">
        <w:rPr>
          <w:rFonts w:ascii="Arial" w:hAnsi="Arial" w:cs="Arial"/>
          <w:sz w:val="22"/>
          <w:szCs w:val="22"/>
        </w:rPr>
        <w:t>Datum se považuje za Rozhodné datum pro naplnění indikátoru a jsou k němu vztahovány další postupy v době udržitelnosti.</w:t>
      </w:r>
    </w:p>
    <w:p w14:paraId="42505901" w14:textId="383D1A66" w:rsidR="008E4F0B" w:rsidRPr="00CC30BE" w:rsidRDefault="008E4F0B">
      <w:pPr>
        <w:spacing w:after="200" w:line="276"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w:t>
      </w:r>
    </w:p>
    <w:p w14:paraId="0990AFD1" w14:textId="1D967DB5" w:rsidR="008A2193" w:rsidRPr="00CC30BE" w:rsidRDefault="008A2193">
      <w:pPr>
        <w:spacing w:after="200" w:line="276"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00865D9B" w:rsidRPr="00CC30BE">
        <w:rPr>
          <w:rFonts w:ascii="Arial" w:hAnsi="Arial" w:cs="Arial"/>
          <w:sz w:val="22"/>
          <w:szCs w:val="22"/>
        </w:rPr>
        <w:t>počet</w:t>
      </w:r>
      <w:r w:rsidRPr="00CC30BE">
        <w:rPr>
          <w:rFonts w:ascii="Arial" w:hAnsi="Arial" w:cs="Arial"/>
          <w:sz w:val="22"/>
          <w:szCs w:val="22"/>
        </w:rPr>
        <w:t xml:space="preserve"> </w:t>
      </w:r>
      <w:r w:rsidR="008055D3" w:rsidRPr="00CC30BE">
        <w:rPr>
          <w:rFonts w:ascii="Arial" w:hAnsi="Arial" w:cs="Arial"/>
          <w:sz w:val="22"/>
          <w:szCs w:val="22"/>
        </w:rPr>
        <w:t>bytů pro sociální bydlení, které byly vy</w:t>
      </w:r>
      <w:r w:rsidR="00865D9B" w:rsidRPr="00CC30BE">
        <w:rPr>
          <w:rFonts w:ascii="Arial" w:hAnsi="Arial" w:cs="Arial"/>
          <w:sz w:val="22"/>
          <w:szCs w:val="22"/>
        </w:rPr>
        <w:t>tvořen</w:t>
      </w:r>
      <w:r w:rsidR="008055D3" w:rsidRPr="00CC30BE">
        <w:rPr>
          <w:rFonts w:ascii="Arial" w:hAnsi="Arial" w:cs="Arial"/>
          <w:sz w:val="22"/>
          <w:szCs w:val="22"/>
        </w:rPr>
        <w:t>y novou výstavbou</w:t>
      </w:r>
      <w:r w:rsidR="007A3276" w:rsidRPr="00CC30BE">
        <w:rPr>
          <w:rFonts w:ascii="Arial" w:hAnsi="Arial" w:cs="Arial"/>
          <w:sz w:val="22"/>
          <w:szCs w:val="22"/>
        </w:rPr>
        <w:t xml:space="preserve">. </w:t>
      </w:r>
      <w:r w:rsidR="003E3EA1" w:rsidRPr="00CC30BE">
        <w:rPr>
          <w:rFonts w:ascii="Arial" w:hAnsi="Arial" w:cs="Arial"/>
          <w:sz w:val="22"/>
          <w:szCs w:val="22"/>
        </w:rPr>
        <w:t>Hodnotu je nutné poprvé vykázat nejpozději k Rozhodnému datu, tedy v Závěrečné zprávě o realizaci</w:t>
      </w:r>
      <w:r w:rsidR="000C4307">
        <w:rPr>
          <w:rFonts w:ascii="Arial" w:hAnsi="Arial" w:cs="Arial"/>
          <w:sz w:val="22"/>
          <w:szCs w:val="22"/>
        </w:rPr>
        <w:t xml:space="preserve"> projektu</w:t>
      </w:r>
      <w:r w:rsidR="00690293" w:rsidRPr="00CC30BE">
        <w:rPr>
          <w:rFonts w:ascii="Arial" w:hAnsi="Arial" w:cs="Arial"/>
          <w:sz w:val="22"/>
          <w:szCs w:val="22"/>
        </w:rPr>
        <w:t xml:space="preserve"> k datu ukončení realizace projektu</w:t>
      </w:r>
      <w:r w:rsidR="008E4F0B" w:rsidRPr="00CC30BE">
        <w:rPr>
          <w:rFonts w:ascii="Arial" w:hAnsi="Arial" w:cs="Arial"/>
          <w:sz w:val="22"/>
          <w:szCs w:val="22"/>
        </w:rPr>
        <w:t>.</w:t>
      </w:r>
    </w:p>
    <w:p w14:paraId="4011E333" w14:textId="26956952" w:rsidR="003E3EA1" w:rsidRPr="00CC30BE" w:rsidRDefault="003E3EA1">
      <w:pPr>
        <w:spacing w:after="200" w:line="276" w:lineRule="auto"/>
        <w:jc w:val="both"/>
        <w:rPr>
          <w:rFonts w:ascii="Arial" w:hAnsi="Arial" w:cs="Arial"/>
          <w:sz w:val="22"/>
          <w:szCs w:val="22"/>
        </w:rPr>
      </w:pPr>
      <w:r w:rsidRPr="00CC30BE">
        <w:rPr>
          <w:rFonts w:ascii="Arial" w:hAnsi="Arial" w:cs="Arial"/>
          <w:sz w:val="22"/>
          <w:szCs w:val="22"/>
        </w:rPr>
        <w:t>Dosažená hodnota vykazovaná po Rozhodném datu se již váže k</w:t>
      </w:r>
      <w:r w:rsidR="008E4F0B" w:rsidRPr="00CC30BE">
        <w:rPr>
          <w:rFonts w:ascii="Arial" w:hAnsi="Arial" w:cs="Arial"/>
          <w:sz w:val="22"/>
          <w:szCs w:val="22"/>
        </w:rPr>
        <w:t xml:space="preserve"> prokázání </w:t>
      </w:r>
      <w:r w:rsidRPr="00CC30BE">
        <w:rPr>
          <w:rFonts w:ascii="Arial" w:hAnsi="Arial" w:cs="Arial"/>
          <w:sz w:val="22"/>
          <w:szCs w:val="22"/>
        </w:rPr>
        <w:t>udržování výstupu projektu a je vykazována ve Zprávách o udržitelnosti projektu.</w:t>
      </w:r>
    </w:p>
    <w:p w14:paraId="4A51BDF5" w14:textId="6CCCF703" w:rsidR="00D85674" w:rsidRPr="00CC30BE" w:rsidRDefault="00D85674" w:rsidP="00C97DC6">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CC30BE" w14:paraId="382CF7AF" w14:textId="7AC4BD8A" w:rsidTr="00DC421E">
        <w:trPr>
          <w:trHeight w:val="1585"/>
        </w:trPr>
        <w:tc>
          <w:tcPr>
            <w:tcW w:w="4575" w:type="dxa"/>
          </w:tcPr>
          <w:p w14:paraId="02234105" w14:textId="5F77FB25" w:rsidR="007A3276" w:rsidRPr="00CC30BE" w:rsidRDefault="007A3276" w:rsidP="00494F8C">
            <w:pPr>
              <w:spacing w:before="120" w:after="120" w:line="271" w:lineRule="auto"/>
              <w:ind w:left="52"/>
              <w:jc w:val="both"/>
              <w:rPr>
                <w:rFonts w:ascii="Arial" w:hAnsi="Arial" w:cs="Arial"/>
                <w:b/>
                <w:bCs/>
                <w:sz w:val="22"/>
                <w:szCs w:val="22"/>
              </w:rPr>
            </w:pPr>
            <w:r w:rsidRPr="00CC30BE">
              <w:rPr>
                <w:rFonts w:ascii="Arial" w:hAnsi="Arial" w:cs="Arial"/>
                <w:b/>
                <w:bCs/>
                <w:sz w:val="22"/>
                <w:szCs w:val="22"/>
              </w:rPr>
              <w:t>V Závěrečné zprávě</w:t>
            </w:r>
            <w:r w:rsidR="007A77B8" w:rsidRPr="00CC30BE">
              <w:rPr>
                <w:rFonts w:ascii="Arial" w:hAnsi="Arial" w:cs="Arial"/>
                <w:b/>
                <w:bCs/>
                <w:sz w:val="22"/>
                <w:szCs w:val="22"/>
              </w:rPr>
              <w:t xml:space="preserve"> o realizaci projektu</w:t>
            </w:r>
            <w:r w:rsidRPr="00CC30BE">
              <w:rPr>
                <w:rFonts w:ascii="Arial" w:hAnsi="Arial" w:cs="Arial"/>
                <w:b/>
                <w:bCs/>
                <w:sz w:val="22"/>
                <w:szCs w:val="22"/>
              </w:rPr>
              <w:t>:</w:t>
            </w:r>
          </w:p>
          <w:p w14:paraId="18E2F0CB" w14:textId="77777777" w:rsidR="0016055B" w:rsidRDefault="007A3276" w:rsidP="00E31B49">
            <w:pPr>
              <w:pStyle w:val="Odstavecseseznamem"/>
              <w:numPr>
                <w:ilvl w:val="0"/>
                <w:numId w:val="36"/>
              </w:numPr>
              <w:spacing w:before="120" w:after="120" w:line="271" w:lineRule="auto"/>
              <w:ind w:left="692" w:hanging="357"/>
              <w:jc w:val="both"/>
              <w:rPr>
                <w:rFonts w:ascii="Arial" w:hAnsi="Arial" w:cs="Arial"/>
                <w:sz w:val="22"/>
                <w:szCs w:val="22"/>
              </w:rPr>
            </w:pPr>
            <w:r w:rsidRPr="0016055B">
              <w:rPr>
                <w:rFonts w:ascii="Arial" w:hAnsi="Arial" w:cs="Arial"/>
                <w:sz w:val="22"/>
                <w:szCs w:val="22"/>
              </w:rPr>
              <w:t xml:space="preserve">Fotodokumentace </w:t>
            </w:r>
          </w:p>
          <w:p w14:paraId="2B65531D" w14:textId="4B7ECAD7" w:rsidR="0016055B" w:rsidRDefault="007A3276" w:rsidP="00301156">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 xml:space="preserve">Předávací protokol nebo </w:t>
            </w:r>
            <w:r w:rsidR="00865D9B" w:rsidRPr="0016055B">
              <w:rPr>
                <w:rFonts w:ascii="Arial" w:hAnsi="Arial" w:cs="Arial"/>
                <w:sz w:val="22"/>
                <w:szCs w:val="22"/>
              </w:rPr>
              <w:t>kolaudační souhlas nebo kolaudační rozhodnutí,</w:t>
            </w:r>
            <w:r w:rsidR="00865D9B" w:rsidRPr="0016055B" w:rsidDel="00D53F6A">
              <w:rPr>
                <w:rFonts w:ascii="Arial" w:hAnsi="Arial" w:cs="Arial"/>
                <w:sz w:val="22"/>
                <w:szCs w:val="22"/>
              </w:rPr>
              <w:t xml:space="preserve"> </w:t>
            </w:r>
            <w:r w:rsidR="00865D9B" w:rsidRPr="0016055B">
              <w:rPr>
                <w:rFonts w:ascii="Arial" w:hAnsi="Arial" w:cs="Arial"/>
                <w:sz w:val="22"/>
                <w:szCs w:val="22"/>
              </w:rPr>
              <w:t>pokud je k</w:t>
            </w:r>
            <w:r w:rsidR="0016055B">
              <w:rPr>
                <w:rFonts w:ascii="Arial" w:hAnsi="Arial" w:cs="Arial"/>
                <w:sz w:val="22"/>
                <w:szCs w:val="22"/>
              </w:rPr>
              <w:t> </w:t>
            </w:r>
            <w:r w:rsidR="00865D9B" w:rsidRPr="0016055B">
              <w:rPr>
                <w:rFonts w:ascii="Arial" w:hAnsi="Arial" w:cs="Arial"/>
                <w:sz w:val="22"/>
                <w:szCs w:val="22"/>
              </w:rPr>
              <w:t>dispozici</w:t>
            </w:r>
          </w:p>
          <w:p w14:paraId="5E1C7C62" w14:textId="77777777" w:rsidR="0016055B" w:rsidRDefault="006E2E71" w:rsidP="0016055B">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Kupní smlouva</w:t>
            </w:r>
          </w:p>
          <w:p w14:paraId="6BCD25B8" w14:textId="4320D873" w:rsidR="006E2E71" w:rsidRPr="00CC30BE" w:rsidRDefault="006E2E71" w:rsidP="0016055B">
            <w:pPr>
              <w:pStyle w:val="Odstavecseseznamem"/>
              <w:numPr>
                <w:ilvl w:val="0"/>
                <w:numId w:val="36"/>
              </w:numPr>
              <w:spacing w:before="120" w:after="120" w:line="271" w:lineRule="auto"/>
              <w:jc w:val="both"/>
              <w:rPr>
                <w:rFonts w:ascii="Arial" w:hAnsi="Arial" w:cs="Arial"/>
                <w:sz w:val="22"/>
                <w:szCs w:val="22"/>
              </w:rPr>
            </w:pPr>
            <w:r w:rsidRPr="006E2E71">
              <w:rPr>
                <w:rFonts w:ascii="Arial" w:hAnsi="Arial" w:cs="Arial"/>
                <w:sz w:val="22"/>
                <w:szCs w:val="22"/>
              </w:rPr>
              <w:t>Znalecký posudek</w:t>
            </w:r>
          </w:p>
        </w:tc>
        <w:tc>
          <w:tcPr>
            <w:tcW w:w="4691" w:type="dxa"/>
          </w:tcPr>
          <w:p w14:paraId="3BFA7394" w14:textId="61E2DF7C" w:rsidR="007A3276" w:rsidRPr="00CC30BE" w:rsidRDefault="007A3276" w:rsidP="00494F8C">
            <w:pPr>
              <w:spacing w:before="120" w:after="120" w:line="271" w:lineRule="auto"/>
              <w:jc w:val="both"/>
              <w:rPr>
                <w:rFonts w:ascii="Arial" w:hAnsi="Arial" w:cs="Arial"/>
                <w:b/>
                <w:bCs/>
                <w:sz w:val="22"/>
                <w:szCs w:val="22"/>
              </w:rPr>
            </w:pPr>
            <w:r w:rsidRPr="00CC30BE">
              <w:rPr>
                <w:rFonts w:ascii="Arial" w:hAnsi="Arial" w:cs="Arial"/>
                <w:b/>
                <w:bCs/>
                <w:sz w:val="22"/>
                <w:szCs w:val="22"/>
              </w:rPr>
              <w:t xml:space="preserve">V </w:t>
            </w:r>
            <w:r w:rsidR="00291A5A" w:rsidRPr="00CC30BE">
              <w:rPr>
                <w:rFonts w:ascii="Arial" w:hAnsi="Arial" w:cs="Arial"/>
                <w:b/>
                <w:bCs/>
                <w:sz w:val="22"/>
                <w:szCs w:val="22"/>
              </w:rPr>
              <w:t>1.</w:t>
            </w:r>
            <w:r w:rsidRPr="00CC30BE">
              <w:rPr>
                <w:rFonts w:ascii="Arial" w:hAnsi="Arial" w:cs="Arial"/>
                <w:b/>
                <w:bCs/>
                <w:sz w:val="22"/>
                <w:szCs w:val="22"/>
              </w:rPr>
              <w:t xml:space="preserve"> Zprávě o udržitelnosti projektu:</w:t>
            </w:r>
            <w:r w:rsidRPr="00CC30BE">
              <w:rPr>
                <w:rFonts w:ascii="Arial" w:hAnsi="Arial" w:cs="Arial"/>
                <w:b/>
                <w:bCs/>
                <w:sz w:val="28"/>
                <w:szCs w:val="28"/>
              </w:rPr>
              <w:t xml:space="preserve"> </w:t>
            </w:r>
          </w:p>
          <w:p w14:paraId="68A84354" w14:textId="34246FF7" w:rsidR="007A3276" w:rsidRPr="00CC30BE" w:rsidRDefault="00865D9B" w:rsidP="00494F8C">
            <w:pPr>
              <w:pStyle w:val="Odstavecseseznamem"/>
              <w:numPr>
                <w:ilvl w:val="0"/>
                <w:numId w:val="38"/>
              </w:numPr>
              <w:spacing w:before="120" w:after="120" w:line="271" w:lineRule="auto"/>
              <w:jc w:val="both"/>
              <w:rPr>
                <w:rFonts w:ascii="Arial" w:hAnsi="Arial" w:cs="Arial"/>
                <w:b/>
                <w:bCs/>
                <w:sz w:val="22"/>
                <w:szCs w:val="22"/>
              </w:rPr>
            </w:pPr>
            <w:r w:rsidRPr="00CC30BE">
              <w:rPr>
                <w:rFonts w:ascii="Arial" w:hAnsi="Arial" w:cs="Arial"/>
                <w:sz w:val="22"/>
                <w:szCs w:val="22"/>
              </w:rPr>
              <w:t>Kolaudační souhlas nebo kolaudační rozhodnutí, pokud nebylo doloženo v Závěrečné zprávě o realizaci projektu</w:t>
            </w:r>
          </w:p>
        </w:tc>
      </w:tr>
    </w:tbl>
    <w:p w14:paraId="4B297C5A" w14:textId="3E496958" w:rsidR="0083531C" w:rsidRPr="00CC30BE" w:rsidRDefault="008D3E30" w:rsidP="00A930DE">
      <w:pPr>
        <w:spacing w:before="120" w:after="200" w:line="276" w:lineRule="auto"/>
        <w:jc w:val="both"/>
        <w:rPr>
          <w:rFonts w:ascii="Arial" w:hAnsi="Arial" w:cs="Arial"/>
          <w:sz w:val="22"/>
          <w:szCs w:val="22"/>
        </w:rPr>
      </w:pPr>
      <w:r w:rsidRPr="00CC30BE">
        <w:rPr>
          <w:rFonts w:ascii="Arial" w:hAnsi="Arial" w:cs="Arial"/>
          <w:sz w:val="22"/>
          <w:szCs w:val="22"/>
        </w:rPr>
        <w:t xml:space="preserve">Je nutné doložit </w:t>
      </w:r>
      <w:r w:rsidR="00690293" w:rsidRPr="00CC30BE">
        <w:rPr>
          <w:rFonts w:ascii="Arial" w:hAnsi="Arial" w:cs="Arial"/>
          <w:sz w:val="22"/>
          <w:szCs w:val="22"/>
        </w:rPr>
        <w:t xml:space="preserve">relevantní </w:t>
      </w:r>
      <w:r w:rsidRPr="00CC30BE">
        <w:rPr>
          <w:rFonts w:ascii="Arial" w:hAnsi="Arial" w:cs="Arial"/>
          <w:sz w:val="22"/>
          <w:szCs w:val="22"/>
        </w:rPr>
        <w:t>uvedené dokumenty.</w:t>
      </w:r>
      <w:r w:rsidR="00441B57" w:rsidRPr="00CC30BE">
        <w:rPr>
          <w:rFonts w:ascii="Arial" w:hAnsi="Arial" w:cs="Arial"/>
          <w:sz w:val="22"/>
          <w:szCs w:val="22"/>
        </w:rPr>
        <w:t xml:space="preserve"> </w:t>
      </w:r>
      <w:r w:rsidR="008E4F0B" w:rsidRPr="00CC30BE">
        <w:rPr>
          <w:rFonts w:ascii="Arial" w:hAnsi="Arial" w:cs="Arial"/>
          <w:sz w:val="22"/>
          <w:szCs w:val="22"/>
        </w:rPr>
        <w:t xml:space="preserve">Pokud v době udržitelnosti dojde ke změnám, bude v nejbližší následující Zprávě o udržitelnosti </w:t>
      </w:r>
      <w:r w:rsidR="000C4307">
        <w:rPr>
          <w:rFonts w:ascii="Arial" w:hAnsi="Arial" w:cs="Arial"/>
          <w:sz w:val="22"/>
          <w:szCs w:val="22"/>
        </w:rPr>
        <w:t xml:space="preserve">projektu </w:t>
      </w:r>
      <w:r w:rsidR="008E4F0B" w:rsidRPr="00CC30BE">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CC30BE"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TOLERANCE DOSAŽENÍ</w:t>
      </w:r>
      <w:r w:rsidR="00A930DE" w:rsidRPr="00CC30BE">
        <w:rPr>
          <w:rStyle w:val="Zdraznnintenzivn"/>
          <w:rFonts w:ascii="Arial" w:eastAsiaTheme="minorHAnsi" w:hAnsi="Arial" w:cs="Arial"/>
          <w:b/>
          <w:bCs/>
          <w:caps/>
          <w:color w:val="31849B" w:themeColor="accent5" w:themeShade="BF"/>
          <w:lang w:eastAsia="en-US"/>
        </w:rPr>
        <w:t xml:space="preserve"> </w:t>
      </w:r>
      <w:r w:rsidR="00151D2B" w:rsidRPr="00CC30BE">
        <w:rPr>
          <w:rStyle w:val="Zdraznnintenzivn"/>
          <w:rFonts w:ascii="Arial" w:eastAsiaTheme="minorHAnsi" w:hAnsi="Arial" w:cs="Arial"/>
          <w:b/>
          <w:bCs/>
          <w:caps/>
          <w:color w:val="31849B" w:themeColor="accent5" w:themeShade="BF"/>
          <w:lang w:eastAsia="en-US"/>
        </w:rPr>
        <w:t xml:space="preserve">a udržení </w:t>
      </w:r>
      <w:r w:rsidR="00107F75" w:rsidRPr="00CC30BE">
        <w:rPr>
          <w:rStyle w:val="Zdraznnintenzivn"/>
          <w:rFonts w:ascii="Arial" w:eastAsiaTheme="minorHAnsi" w:hAnsi="Arial" w:cs="Arial"/>
          <w:b/>
          <w:bCs/>
          <w:caps/>
          <w:color w:val="31849B" w:themeColor="accent5" w:themeShade="BF"/>
          <w:lang w:eastAsia="en-US"/>
        </w:rPr>
        <w:t>indikátoru</w:t>
      </w:r>
      <w:r w:rsidR="008A2193" w:rsidRPr="00CC30BE">
        <w:rPr>
          <w:rStyle w:val="Zdraznnintenzivn"/>
          <w:rFonts w:ascii="Arial" w:eastAsiaTheme="minorHAnsi" w:hAnsi="Arial" w:cs="Arial"/>
          <w:b/>
          <w:bCs/>
          <w:caps/>
          <w:color w:val="31849B" w:themeColor="accent5" w:themeShade="BF"/>
          <w:lang w:eastAsia="en-US"/>
        </w:rPr>
        <w:t xml:space="preserve"> </w:t>
      </w:r>
    </w:p>
    <w:p w14:paraId="592483EB" w14:textId="32D3B35B" w:rsidR="00441B57" w:rsidRPr="000258DE" w:rsidRDefault="00917819" w:rsidP="00822000">
      <w:pPr>
        <w:spacing w:after="200" w:line="276"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FB7439">
        <w:rPr>
          <w:rFonts w:ascii="Arial" w:hAnsi="Arial" w:cs="Arial"/>
          <w:sz w:val="22"/>
          <w:szCs w:val="22"/>
        </w:rPr>
        <w:t>aktu / Rozhodnutí</w:t>
      </w:r>
      <w:r w:rsidRPr="000258DE">
        <w:rPr>
          <w:rFonts w:ascii="Arial" w:hAnsi="Arial" w:cs="Arial"/>
          <w:sz w:val="22"/>
          <w:szCs w:val="22"/>
        </w:rPr>
        <w:t>.</w:t>
      </w:r>
      <w:r w:rsidR="00AF3D0A" w:rsidRPr="000258DE">
        <w:rPr>
          <w:rFonts w:ascii="Arial" w:hAnsi="Arial" w:cs="Arial"/>
          <w:sz w:val="22"/>
          <w:szCs w:val="22"/>
        </w:rPr>
        <w:t xml:space="preserve"> Překročení stanovené cílové hodnoty není sankcionováno.</w:t>
      </w:r>
    </w:p>
    <w:p w14:paraId="4B73D90F" w14:textId="32D92170" w:rsidR="00AF3D0A" w:rsidRPr="009D527E"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579AFA82" w:rsidR="00151D2B" w:rsidRPr="00CC30BE" w:rsidRDefault="00690293" w:rsidP="00822000">
      <w:pPr>
        <w:spacing w:after="200" w:line="276" w:lineRule="auto"/>
        <w:jc w:val="both"/>
        <w:rPr>
          <w:rFonts w:ascii="Arial" w:hAnsi="Arial" w:cs="Arial"/>
          <w:sz w:val="22"/>
          <w:szCs w:val="22"/>
        </w:rPr>
      </w:pPr>
      <w:r w:rsidRPr="00A119D3">
        <w:rPr>
          <w:rFonts w:ascii="Arial" w:hAnsi="Arial" w:cs="Arial"/>
          <w:sz w:val="22"/>
          <w:szCs w:val="22"/>
        </w:rPr>
        <w:t>Když</w:t>
      </w:r>
      <w:r w:rsidR="00FE118B" w:rsidRPr="00A119D3">
        <w:rPr>
          <w:rFonts w:ascii="Arial" w:hAnsi="Arial" w:cs="Arial"/>
          <w:sz w:val="22"/>
          <w:szCs w:val="22"/>
        </w:rPr>
        <w:t xml:space="preserve"> tak příjemce neučiní</w:t>
      </w:r>
      <w:r w:rsidRPr="000F3CB5">
        <w:rPr>
          <w:rFonts w:ascii="Arial" w:hAnsi="Arial" w:cs="Arial"/>
          <w:sz w:val="22"/>
          <w:szCs w:val="22"/>
        </w:rPr>
        <w:t>,</w:t>
      </w:r>
      <w:r w:rsidR="00145671" w:rsidRPr="000F3CB5">
        <w:rPr>
          <w:rFonts w:ascii="Arial" w:hAnsi="Arial" w:cs="Arial"/>
          <w:sz w:val="22"/>
          <w:szCs w:val="22"/>
        </w:rPr>
        <w:t xml:space="preserve"> zůstává cílová hodnota platná v nezměněné výši,</w:t>
      </w:r>
      <w:r w:rsidR="00FE118B" w:rsidRPr="000F3CB5">
        <w:rPr>
          <w:rFonts w:ascii="Arial" w:hAnsi="Arial" w:cs="Arial"/>
          <w:sz w:val="22"/>
          <w:szCs w:val="22"/>
        </w:rPr>
        <w:t xml:space="preserve"> </w:t>
      </w:r>
      <w:r w:rsidRPr="000F3CB5">
        <w:rPr>
          <w:rFonts w:ascii="Arial" w:hAnsi="Arial" w:cs="Arial"/>
          <w:sz w:val="22"/>
          <w:szCs w:val="22"/>
        </w:rPr>
        <w:t xml:space="preserve">a </w:t>
      </w:r>
      <w:r w:rsidR="00145671" w:rsidRPr="000F3CB5">
        <w:rPr>
          <w:rFonts w:ascii="Arial" w:hAnsi="Arial" w:cs="Arial"/>
          <w:sz w:val="22"/>
          <w:szCs w:val="22"/>
        </w:rPr>
        <w:t xml:space="preserve">pokud </w:t>
      </w:r>
      <w:r w:rsidR="00663903" w:rsidRPr="007A56B3">
        <w:rPr>
          <w:rFonts w:ascii="Arial" w:hAnsi="Arial" w:cs="Arial"/>
          <w:sz w:val="22"/>
          <w:szCs w:val="22"/>
        </w:rPr>
        <w:t xml:space="preserve">bude </w:t>
      </w:r>
      <w:r w:rsidR="00FE118B" w:rsidRPr="009D527E">
        <w:rPr>
          <w:rFonts w:ascii="Arial" w:hAnsi="Arial" w:cs="Arial"/>
          <w:sz w:val="22"/>
          <w:szCs w:val="22"/>
        </w:rPr>
        <w:t>vykázaná</w:t>
      </w:r>
      <w:r w:rsidR="008E0493" w:rsidRPr="009D527E">
        <w:rPr>
          <w:rFonts w:ascii="Arial" w:hAnsi="Arial" w:cs="Arial"/>
          <w:sz w:val="22"/>
          <w:szCs w:val="22"/>
        </w:rPr>
        <w:t xml:space="preserve"> dosažená</w:t>
      </w:r>
      <w:r w:rsidR="00FE118B" w:rsidRPr="009D527E">
        <w:rPr>
          <w:rFonts w:ascii="Arial" w:hAnsi="Arial" w:cs="Arial"/>
          <w:sz w:val="22"/>
          <w:szCs w:val="22"/>
        </w:rPr>
        <w:t xml:space="preserve"> hodnota </w:t>
      </w:r>
      <w:r w:rsidR="00663903" w:rsidRPr="009D527E">
        <w:rPr>
          <w:rFonts w:ascii="Arial" w:hAnsi="Arial" w:cs="Arial"/>
          <w:sz w:val="22"/>
          <w:szCs w:val="22"/>
        </w:rPr>
        <w:t xml:space="preserve">k Rozhodnému datu </w:t>
      </w:r>
      <w:r w:rsidR="000C4307" w:rsidRPr="009D527E">
        <w:rPr>
          <w:rFonts w:ascii="Arial" w:hAnsi="Arial" w:cs="Arial"/>
          <w:sz w:val="22"/>
          <w:szCs w:val="22"/>
        </w:rPr>
        <w:t>nižší než hodnota cílová</w:t>
      </w:r>
      <w:r w:rsidR="00FE118B" w:rsidRPr="009D527E">
        <w:rPr>
          <w:rFonts w:ascii="Arial" w:hAnsi="Arial" w:cs="Arial"/>
          <w:sz w:val="22"/>
          <w:szCs w:val="22"/>
        </w:rPr>
        <w:t xml:space="preserve">, bude postupováno dle Podmínek Právního aktu </w:t>
      </w:r>
      <w:r w:rsidR="00FE118B" w:rsidRPr="00C97DC6">
        <w:rPr>
          <w:rFonts w:ascii="Arial" w:hAnsi="Arial" w:cs="Arial"/>
          <w:sz w:val="22"/>
          <w:szCs w:val="22"/>
        </w:rPr>
        <w:t>/</w:t>
      </w:r>
      <w:r w:rsidR="00FE118B" w:rsidRPr="009D527E">
        <w:rPr>
          <w:rFonts w:ascii="Arial" w:hAnsi="Arial" w:cs="Arial"/>
          <w:sz w:val="22"/>
          <w:szCs w:val="22"/>
        </w:rPr>
        <w:t xml:space="preserve"> Rozhodnutí</w:t>
      </w:r>
      <w:r w:rsidR="00FE118B" w:rsidRPr="00CC30BE">
        <w:rPr>
          <w:rFonts w:ascii="Arial" w:hAnsi="Arial" w:cs="Arial"/>
          <w:sz w:val="22"/>
          <w:szCs w:val="22"/>
        </w:rPr>
        <w:t xml:space="preserve">, které </w:t>
      </w:r>
      <w:r w:rsidR="00E5264E">
        <w:rPr>
          <w:rFonts w:ascii="Arial" w:hAnsi="Arial" w:cs="Arial"/>
          <w:sz w:val="22"/>
          <w:szCs w:val="22"/>
        </w:rPr>
        <w:t xml:space="preserve">stanoví </w:t>
      </w:r>
      <w:r w:rsidR="00FE118B" w:rsidRPr="00CC30BE">
        <w:rPr>
          <w:rFonts w:ascii="Arial" w:hAnsi="Arial" w:cs="Arial"/>
          <w:sz w:val="22"/>
          <w:szCs w:val="22"/>
        </w:rPr>
        <w:t>konkrétní výš</w:t>
      </w:r>
      <w:r w:rsidR="000355C3">
        <w:rPr>
          <w:rFonts w:ascii="Arial" w:hAnsi="Arial" w:cs="Arial"/>
          <w:sz w:val="22"/>
          <w:szCs w:val="22"/>
        </w:rPr>
        <w:t>i</w:t>
      </w:r>
      <w:r w:rsidR="00FE118B" w:rsidRPr="00CC30BE">
        <w:rPr>
          <w:rFonts w:ascii="Arial" w:hAnsi="Arial" w:cs="Arial"/>
          <w:sz w:val="22"/>
          <w:szCs w:val="22"/>
        </w:rPr>
        <w:t xml:space="preserve"> a typ sankce aplikované při nenaplnění cílové hodnoty indikátoru.</w:t>
      </w:r>
    </w:p>
    <w:p w14:paraId="398F5330" w14:textId="30B258D2" w:rsidR="00AF3D0A" w:rsidRDefault="00AF3D0A" w:rsidP="00822000">
      <w:pPr>
        <w:spacing w:after="200" w:line="276" w:lineRule="auto"/>
        <w:jc w:val="both"/>
        <w:rPr>
          <w:rFonts w:ascii="Arial" w:hAnsi="Arial" w:cs="Arial"/>
          <w:sz w:val="22"/>
          <w:szCs w:val="22"/>
        </w:rPr>
      </w:pPr>
      <w:r w:rsidRPr="00CC30BE">
        <w:rPr>
          <w:rFonts w:ascii="Arial" w:hAnsi="Arial" w:cs="Arial"/>
          <w:sz w:val="22"/>
          <w:szCs w:val="22"/>
        </w:rPr>
        <w:t xml:space="preserve">V době udržitelnosti již </w:t>
      </w:r>
      <w:r w:rsidRPr="00CC30BE">
        <w:rPr>
          <w:rFonts w:ascii="Arial" w:hAnsi="Arial" w:cs="Arial"/>
          <w:b/>
          <w:bCs/>
          <w:sz w:val="22"/>
          <w:szCs w:val="22"/>
          <w:u w:val="single"/>
        </w:rPr>
        <w:t>nelze cílovou hodnotu upravit</w:t>
      </w:r>
      <w:r w:rsidRPr="00CC30BE">
        <w:rPr>
          <w:rFonts w:ascii="Arial" w:hAnsi="Arial" w:cs="Arial"/>
          <w:sz w:val="22"/>
          <w:szCs w:val="22"/>
        </w:rPr>
        <w:t xml:space="preserve"> a zůstává zafixovaná ve výši platné k</w:t>
      </w:r>
      <w:r w:rsidR="00371437" w:rsidRPr="00CC30BE">
        <w:rPr>
          <w:rFonts w:ascii="Arial" w:hAnsi="Arial" w:cs="Arial"/>
          <w:sz w:val="22"/>
          <w:szCs w:val="22"/>
        </w:rPr>
        <w:t> datu skutečného ukončení realizace projektu</w:t>
      </w:r>
      <w:r w:rsidR="00D27F55" w:rsidRPr="00CC30BE">
        <w:rPr>
          <w:rFonts w:ascii="Arial" w:hAnsi="Arial" w:cs="Arial"/>
          <w:sz w:val="22"/>
          <w:szCs w:val="22"/>
        </w:rPr>
        <w:t>.</w:t>
      </w:r>
      <w:r w:rsidRPr="00CC30BE">
        <w:rPr>
          <w:rFonts w:ascii="Arial" w:hAnsi="Arial" w:cs="Arial"/>
          <w:sz w:val="22"/>
          <w:szCs w:val="22"/>
        </w:rPr>
        <w:t xml:space="preserve"> Pokud bude </w:t>
      </w:r>
      <w:r w:rsidR="00663903" w:rsidRPr="00CC30BE">
        <w:rPr>
          <w:rFonts w:ascii="Arial" w:hAnsi="Arial" w:cs="Arial"/>
          <w:sz w:val="22"/>
          <w:szCs w:val="22"/>
        </w:rPr>
        <w:t xml:space="preserve">(po Rozhodném datu) </w:t>
      </w:r>
      <w:r w:rsidRPr="00CC30BE">
        <w:rPr>
          <w:rFonts w:ascii="Arial" w:hAnsi="Arial" w:cs="Arial"/>
          <w:sz w:val="22"/>
          <w:szCs w:val="22"/>
        </w:rPr>
        <w:t xml:space="preserve">v období udržitelnosti vykázaná dosažená hodnota </w:t>
      </w:r>
      <w:r w:rsidR="0054788C">
        <w:rPr>
          <w:rFonts w:ascii="Arial" w:hAnsi="Arial" w:cs="Arial"/>
          <w:sz w:val="22"/>
          <w:szCs w:val="22"/>
        </w:rPr>
        <w:t>nižší než dosažená hodnota k Rozhodnému datu</w:t>
      </w:r>
      <w:r w:rsidRPr="00CC30BE">
        <w:rPr>
          <w:rFonts w:ascii="Arial" w:hAnsi="Arial" w:cs="Arial"/>
          <w:sz w:val="22"/>
          <w:szCs w:val="22"/>
        </w:rPr>
        <w:t xml:space="preserve">, bude postupováno dle Podmínek Právního </w:t>
      </w:r>
      <w:r w:rsidRPr="009D527E">
        <w:rPr>
          <w:rFonts w:ascii="Arial" w:hAnsi="Arial" w:cs="Arial"/>
          <w:sz w:val="22"/>
          <w:szCs w:val="22"/>
        </w:rPr>
        <w:t xml:space="preserve">aktu </w:t>
      </w:r>
      <w:r w:rsidRPr="00C97DC6">
        <w:rPr>
          <w:rFonts w:ascii="Arial" w:hAnsi="Arial" w:cs="Arial"/>
          <w:sz w:val="22"/>
          <w:szCs w:val="22"/>
        </w:rPr>
        <w:t>/</w:t>
      </w:r>
      <w:r w:rsidRPr="009D527E">
        <w:rPr>
          <w:rFonts w:ascii="Arial" w:hAnsi="Arial" w:cs="Arial"/>
          <w:sz w:val="22"/>
          <w:szCs w:val="22"/>
        </w:rPr>
        <w:t xml:space="preserve">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33D6B861" w14:textId="66452430"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952271">
          <w:headerReference w:type="default" r:id="rId17"/>
          <w:headerReference w:type="first" r:id="rId18"/>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0462D41E"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6C2F63"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45F25876"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5E702CA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106D235D"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rekonstruovaných bytů pro sociální bydlení</w:t>
            </w:r>
          </w:p>
        </w:tc>
      </w:tr>
      <w:tr w:rsidR="002173FC" w:rsidRPr="00AB1542" w14:paraId="504FA37C"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38911D"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23F51A"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7ED21E"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C3A9FB0"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1A3FBD0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vAlign w:val="center"/>
          </w:tcPr>
          <w:p w14:paraId="1A43FF2D"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vAlign w:val="center"/>
          </w:tcPr>
          <w:p w14:paraId="3DA13352"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00D070B" w14:textId="77777777" w:rsidR="002173FC" w:rsidRPr="00461D6A" w:rsidRDefault="002173FC" w:rsidP="002173FC">
      <w:pPr>
        <w:rPr>
          <w:sz w:val="16"/>
          <w:szCs w:val="16"/>
          <w:highlight w:val="lightGray"/>
        </w:rPr>
      </w:pPr>
    </w:p>
    <w:p w14:paraId="2ED3FE40" w14:textId="77777777" w:rsidR="002173FC" w:rsidRPr="00AB1542" w:rsidRDefault="002173FC" w:rsidP="00C97DC6">
      <w:pPr>
        <w:pStyle w:val="Nadpis1"/>
        <w:spacing w:after="0" w:line="271" w:lineRule="auto"/>
        <w:ind w:left="0"/>
        <w:jc w:val="both"/>
        <w:rPr>
          <w:rStyle w:val="Zdraznnintenzivn"/>
          <w:rFonts w:ascii="Arial" w:hAnsi="Arial" w:cs="Arial"/>
          <w:b w:val="0"/>
          <w:bCs w:val="0"/>
          <w:caps w:val="0"/>
          <w:color w:val="31849B" w:themeColor="accent5" w:themeShade="BF"/>
          <w:lang w:eastAsia="cs-CZ"/>
        </w:rPr>
      </w:pPr>
      <w:r w:rsidRPr="00AB1542">
        <w:rPr>
          <w:rStyle w:val="Zdraznnintenzivn"/>
          <w:rFonts w:ascii="Arial" w:hAnsi="Arial" w:cs="Arial"/>
          <w:color w:val="31849B" w:themeColor="accent5" w:themeShade="BF"/>
        </w:rPr>
        <w:t xml:space="preserve">Definice indikátoru </w:t>
      </w:r>
    </w:p>
    <w:p w14:paraId="15CD9B25" w14:textId="715AF131" w:rsidR="002173FC" w:rsidRPr="009A4CBD"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 xml:space="preserve">Indikátor měří počet </w:t>
      </w:r>
      <w:r w:rsidR="00CC30BE" w:rsidRPr="2F16B15A">
        <w:rPr>
          <w:rFonts w:ascii="Arial" w:hAnsi="Arial" w:cs="Arial"/>
          <w:sz w:val="22"/>
          <w:szCs w:val="22"/>
        </w:rPr>
        <w:t>z</w:t>
      </w:r>
      <w:r w:rsidRPr="2F16B15A">
        <w:rPr>
          <w:rFonts w:ascii="Arial" w:hAnsi="Arial" w:cs="Arial"/>
          <w:sz w:val="22"/>
          <w:szCs w:val="22"/>
        </w:rPr>
        <w:t>modernizovaných</w:t>
      </w:r>
      <w:r w:rsidR="709D5E2C" w:rsidRPr="2F16B15A">
        <w:rPr>
          <w:rFonts w:ascii="Arial" w:hAnsi="Arial" w:cs="Arial"/>
          <w:sz w:val="22"/>
          <w:szCs w:val="22"/>
        </w:rPr>
        <w:t>,</w:t>
      </w:r>
      <w:r w:rsidRPr="2F16B15A">
        <w:rPr>
          <w:rFonts w:ascii="Arial" w:hAnsi="Arial" w:cs="Arial"/>
          <w:sz w:val="22"/>
          <w:szCs w:val="22"/>
        </w:rPr>
        <w:t xml:space="preserve"> vylepšených či jinak přizpůsobených bytů</w:t>
      </w:r>
      <w:r w:rsidR="00FF5C7D">
        <w:rPr>
          <w:rFonts w:ascii="Arial" w:hAnsi="Arial" w:cs="Arial"/>
          <w:sz w:val="22"/>
          <w:szCs w:val="22"/>
        </w:rPr>
        <w:t xml:space="preserve"> </w:t>
      </w:r>
      <w:r w:rsidRPr="2F16B15A">
        <w:rPr>
          <w:rFonts w:ascii="Arial" w:hAnsi="Arial" w:cs="Arial"/>
          <w:sz w:val="22"/>
          <w:szCs w:val="22"/>
        </w:rPr>
        <w:t>pro sociální bydlení, které byly v rámci projektu vytvořeny.</w:t>
      </w:r>
    </w:p>
    <w:p w14:paraId="0BC58F45" w14:textId="77777777" w:rsidR="002173FC" w:rsidRPr="000465C4"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33C2D4" w14:textId="48E3DE56" w:rsidR="00E5264E" w:rsidRPr="00494F8C" w:rsidRDefault="002173FC" w:rsidP="00C97DC6">
      <w:pPr>
        <w:spacing w:after="120" w:line="271" w:lineRule="auto"/>
        <w:jc w:val="both"/>
        <w:rPr>
          <w:rFonts w:ascii="Arial" w:hAnsi="Arial" w:cs="Arial"/>
          <w:sz w:val="22"/>
          <w:szCs w:val="22"/>
        </w:rPr>
      </w:pPr>
      <w:r w:rsidRPr="00E5264E">
        <w:rPr>
          <w:rFonts w:ascii="Arial" w:hAnsi="Arial" w:cs="Arial"/>
          <w:sz w:val="22"/>
          <w:szCs w:val="22"/>
        </w:rPr>
        <w:t>Indikátor je povinný k výběru a naplnění pro všechny žádosti o podporu</w:t>
      </w:r>
      <w:r w:rsidR="00E5264E" w:rsidRPr="00E5264E">
        <w:rPr>
          <w:rFonts w:ascii="Arial" w:hAnsi="Arial" w:cs="Arial"/>
          <w:sz w:val="22"/>
          <w:szCs w:val="22"/>
        </w:rPr>
        <w:t>, které v rámci projektu řeší rekonstrukce stávajících bytů</w:t>
      </w:r>
      <w:r w:rsidR="00F85A72">
        <w:rPr>
          <w:rFonts w:ascii="Arial" w:hAnsi="Arial" w:cs="Arial"/>
          <w:sz w:val="22"/>
          <w:szCs w:val="22"/>
        </w:rPr>
        <w:t xml:space="preserve">, </w:t>
      </w:r>
      <w:r w:rsidR="00F85A72" w:rsidRPr="00494F8C">
        <w:rPr>
          <w:rFonts w:ascii="Arial" w:hAnsi="Arial" w:cs="Arial"/>
          <w:sz w:val="22"/>
          <w:szCs w:val="22"/>
        </w:rPr>
        <w:t>dosud pro účely sociálního bydlení nevyužívaných</w:t>
      </w:r>
      <w:r w:rsidR="00E5264E" w:rsidRPr="00494F8C">
        <w:rPr>
          <w:rFonts w:ascii="Arial" w:hAnsi="Arial" w:cs="Arial"/>
          <w:sz w:val="22"/>
          <w:szCs w:val="22"/>
        </w:rPr>
        <w:t>.</w:t>
      </w:r>
    </w:p>
    <w:p w14:paraId="2C79F0E0" w14:textId="0075121A" w:rsidR="00E5264E" w:rsidRDefault="002173FC" w:rsidP="00C97DC6">
      <w:pPr>
        <w:spacing w:after="120" w:line="271" w:lineRule="auto"/>
        <w:jc w:val="both"/>
        <w:rPr>
          <w:rFonts w:ascii="Arial" w:hAnsi="Arial" w:cs="Arial"/>
          <w:noProof/>
          <w:sz w:val="22"/>
          <w:szCs w:val="22"/>
        </w:rPr>
      </w:pPr>
      <w:r w:rsidRPr="009A4CBD">
        <w:rPr>
          <w:rFonts w:ascii="Arial" w:hAnsi="Arial" w:cs="Arial"/>
          <w:sz w:val="22"/>
          <w:szCs w:val="22"/>
        </w:rPr>
        <w:t xml:space="preserve">Žadatel uvede jako cílovou hodnotu </w:t>
      </w:r>
      <w:r w:rsidR="00E5264E" w:rsidRPr="00CC30BE">
        <w:rPr>
          <w:rFonts w:ascii="Arial" w:hAnsi="Arial" w:cs="Arial"/>
          <w:sz w:val="22"/>
          <w:szCs w:val="22"/>
        </w:rPr>
        <w:t>plánovaný počet bytů pro sociální bydlení, které budou v rámci projektu</w:t>
      </w:r>
      <w:r w:rsidR="00E5264E" w:rsidRPr="009A4CBD">
        <w:rPr>
          <w:rFonts w:ascii="Arial" w:hAnsi="Arial" w:cs="Arial"/>
          <w:noProof/>
          <w:sz w:val="22"/>
          <w:szCs w:val="22"/>
        </w:rPr>
        <w:t xml:space="preserve"> </w:t>
      </w:r>
      <w:r w:rsidR="00E5264E">
        <w:rPr>
          <w:rFonts w:ascii="Arial" w:hAnsi="Arial" w:cs="Arial"/>
          <w:noProof/>
          <w:sz w:val="22"/>
          <w:szCs w:val="22"/>
        </w:rPr>
        <w:t>vytvořeny rekonstrukcí stávajících bytů pro sociální bydlení.</w:t>
      </w:r>
    </w:p>
    <w:p w14:paraId="1FF73CD8" w14:textId="5A0D7084" w:rsidR="002173FC" w:rsidRPr="009A4CBD" w:rsidRDefault="002173FC" w:rsidP="00DC421E">
      <w:pPr>
        <w:spacing w:before="120" w:after="120" w:line="271" w:lineRule="auto"/>
        <w:jc w:val="both"/>
        <w:rPr>
          <w:rFonts w:ascii="Arial" w:hAnsi="Arial" w:cs="Arial"/>
          <w:sz w:val="22"/>
          <w:szCs w:val="22"/>
        </w:rPr>
      </w:pPr>
      <w:r w:rsidRPr="00E5264E">
        <w:rPr>
          <w:rFonts w:ascii="Arial" w:hAnsi="Arial" w:cs="Arial"/>
          <w:sz w:val="22"/>
          <w:szCs w:val="22"/>
        </w:rPr>
        <w:t xml:space="preserve">Hodnota je vykazována s přesností na celé jednotky </w:t>
      </w:r>
      <w:r w:rsidRPr="00E5264E">
        <w:rPr>
          <w:rFonts w:ascii="Arial" w:hAnsi="Arial" w:cs="Arial"/>
          <w:sz w:val="22"/>
          <w:szCs w:val="22"/>
          <w:u w:val="single"/>
        </w:rPr>
        <w:t>(není možné vykázat desetinné číslo)</w:t>
      </w:r>
      <w:r w:rsidR="00E5264E" w:rsidRPr="00E5264E">
        <w:rPr>
          <w:rFonts w:ascii="Arial" w:hAnsi="Arial" w:cs="Arial"/>
          <w:sz w:val="22"/>
          <w:szCs w:val="22"/>
          <w:u w:val="single"/>
        </w:rPr>
        <w:t>.</w:t>
      </w:r>
    </w:p>
    <w:p w14:paraId="278A7F4D" w14:textId="42A3A3B1" w:rsidR="002173FC"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7FEDEA3" w14:textId="424B72D0" w:rsidR="009D527E" w:rsidRPr="00C97DC6" w:rsidRDefault="009D527E" w:rsidP="00C97DC6">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511A71E" w14:textId="7F3BD513" w:rsidR="002173FC" w:rsidRPr="009A4CBD" w:rsidRDefault="002173FC" w:rsidP="00DC421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00E5264E" w:rsidRPr="009A4CBD">
        <w:rPr>
          <w:rFonts w:ascii="Arial" w:hAnsi="Arial" w:cs="Arial"/>
          <w:b/>
          <w:bCs/>
          <w:sz w:val="22"/>
          <w:szCs w:val="22"/>
        </w:rPr>
        <w:t>:</w:t>
      </w:r>
      <w:r w:rsidR="00E5264E" w:rsidRPr="009A4CBD">
        <w:rPr>
          <w:rFonts w:ascii="Arial" w:hAnsi="Arial" w:cs="Arial"/>
          <w:sz w:val="22"/>
          <w:szCs w:val="22"/>
        </w:rPr>
        <w:t xml:space="preserve"> </w:t>
      </w:r>
      <w:r w:rsidR="003852C8">
        <w:rPr>
          <w:rFonts w:ascii="Arial" w:hAnsi="Arial" w:cs="Arial"/>
          <w:sz w:val="22"/>
          <w:szCs w:val="22"/>
        </w:rPr>
        <w:t>P</w:t>
      </w:r>
      <w:r w:rsidR="00E5264E" w:rsidRPr="00CC30BE">
        <w:rPr>
          <w:rFonts w:ascii="Arial" w:hAnsi="Arial" w:cs="Arial"/>
          <w:sz w:val="22"/>
          <w:szCs w:val="22"/>
        </w:rPr>
        <w:t xml:space="preserve">lánovaný počet bytů pro sociální bydlení, které se žadatel zavazuje </w:t>
      </w:r>
      <w:r w:rsidR="00E5264E" w:rsidRPr="00CC30BE">
        <w:rPr>
          <w:rFonts w:ascii="Arial" w:hAnsi="Arial" w:cs="Arial"/>
          <w:color w:val="000000" w:themeColor="text1"/>
          <w:sz w:val="22"/>
          <w:szCs w:val="22"/>
        </w:rPr>
        <w:t xml:space="preserve">vytvořit </w:t>
      </w:r>
      <w:r w:rsidR="00E5264E">
        <w:rPr>
          <w:rFonts w:ascii="Arial" w:hAnsi="Arial" w:cs="Arial"/>
          <w:color w:val="000000" w:themeColor="text1"/>
          <w:sz w:val="22"/>
          <w:szCs w:val="22"/>
        </w:rPr>
        <w:t>rekonstrukcí stávajících bytů</w:t>
      </w:r>
      <w:r w:rsidR="00E5264E" w:rsidRPr="00CC30BE">
        <w:rPr>
          <w:rFonts w:ascii="Arial" w:hAnsi="Arial" w:cs="Arial"/>
          <w:color w:val="000000" w:themeColor="text1"/>
          <w:sz w:val="22"/>
          <w:szCs w:val="22"/>
        </w:rPr>
        <w:t xml:space="preserve">. </w:t>
      </w:r>
      <w:r w:rsidR="00E5264E" w:rsidRPr="00CC30BE">
        <w:rPr>
          <w:rFonts w:ascii="Arial" w:hAnsi="Arial" w:cs="Arial"/>
          <w:b/>
          <w:bCs/>
          <w:sz w:val="22"/>
          <w:szCs w:val="22"/>
        </w:rPr>
        <w:t xml:space="preserve">Žadatel ve </w:t>
      </w:r>
      <w:r w:rsidR="00F85A72">
        <w:rPr>
          <w:rFonts w:ascii="Arial" w:hAnsi="Arial" w:cs="Arial"/>
          <w:b/>
          <w:bCs/>
          <w:sz w:val="22"/>
          <w:szCs w:val="22"/>
        </w:rPr>
        <w:t>s</w:t>
      </w:r>
      <w:r w:rsidR="00E5264E" w:rsidRPr="00CC30BE">
        <w:rPr>
          <w:rFonts w:ascii="Arial" w:hAnsi="Arial" w:cs="Arial"/>
          <w:b/>
          <w:bCs/>
          <w:sz w:val="22"/>
          <w:szCs w:val="22"/>
        </w:rPr>
        <w:t xml:space="preserve">tudii proveditelnosti uvede způsob výpočtu takovým způsobem, aby jeho výsledek odpovídal cílové hodnotě a bylo možné ho ověřit. </w:t>
      </w:r>
      <w:r w:rsidR="00E5264E" w:rsidRPr="00CC30BE">
        <w:rPr>
          <w:rFonts w:ascii="Arial" w:hAnsi="Arial" w:cs="Arial"/>
          <w:sz w:val="22"/>
          <w:szCs w:val="22"/>
        </w:rPr>
        <w:t xml:space="preserve">Tuto hodnotu se příjemce zavazuje naplnit k datu </w:t>
      </w:r>
      <w:r w:rsidR="00E5264E" w:rsidRPr="00CC30BE">
        <w:rPr>
          <w:rFonts w:ascii="Arial" w:hAnsi="Arial" w:cs="Arial"/>
          <w:color w:val="000000" w:themeColor="text1"/>
          <w:sz w:val="22"/>
          <w:szCs w:val="22"/>
        </w:rPr>
        <w:t xml:space="preserve">ukončení realizace projektu </w:t>
      </w:r>
      <w:r w:rsidR="00E5264E" w:rsidRPr="00CC30BE">
        <w:rPr>
          <w:rFonts w:ascii="Arial" w:hAnsi="Arial" w:cs="Arial"/>
          <w:sz w:val="22"/>
          <w:szCs w:val="22"/>
        </w:rPr>
        <w:t>a od tohoto okamžiku udržet až do konce udržitelnosti projektu.</w:t>
      </w:r>
    </w:p>
    <w:p w14:paraId="4B378E74" w14:textId="20F7B5FD" w:rsidR="00E5264E" w:rsidRPr="00CC30BE" w:rsidRDefault="00E5264E" w:rsidP="00DC421E">
      <w:pPr>
        <w:spacing w:before="120" w:after="120" w:line="271" w:lineRule="auto"/>
        <w:jc w:val="both"/>
        <w:rPr>
          <w:rFonts w:ascii="Arial" w:hAnsi="Arial" w:cs="Arial"/>
          <w:color w:val="FF0000"/>
          <w:sz w:val="22"/>
          <w:szCs w:val="22"/>
        </w:rPr>
      </w:pPr>
      <w:r w:rsidRPr="00CC30BE">
        <w:rPr>
          <w:rFonts w:ascii="Arial" w:hAnsi="Arial" w:cs="Arial"/>
          <w:b/>
          <w:bCs/>
          <w:sz w:val="22"/>
          <w:szCs w:val="22"/>
        </w:rPr>
        <w:t>Datum cílové hodnoty:</w:t>
      </w:r>
      <w:r w:rsidRPr="00CC30B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D60CC83" w14:textId="77777777"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592854B" w14:textId="4E32A206"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Pr="00CC30BE">
        <w:rPr>
          <w:rFonts w:ascii="Arial" w:hAnsi="Arial" w:cs="Arial"/>
          <w:sz w:val="22"/>
          <w:szCs w:val="22"/>
        </w:rPr>
        <w:t xml:space="preserve">počet bytů pro sociální bydlení, které byly vytvořeny </w:t>
      </w:r>
      <w:r>
        <w:rPr>
          <w:rFonts w:ascii="Arial" w:hAnsi="Arial" w:cs="Arial"/>
          <w:sz w:val="22"/>
          <w:szCs w:val="22"/>
        </w:rPr>
        <w:t>rekonstrukcí stávajících bytů</w:t>
      </w:r>
      <w:r w:rsidRPr="00CC30BE">
        <w:rPr>
          <w:rFonts w:ascii="Arial" w:hAnsi="Arial" w:cs="Arial"/>
          <w:sz w:val="22"/>
          <w:szCs w:val="22"/>
        </w:rPr>
        <w:t xml:space="preserve">. Hodnotu je nutné poprvé vykázat nejpozději k Rozhodnému datu, tedy v Závěrečné zprávě o realizaci </w:t>
      </w:r>
      <w:r w:rsidR="0054788C">
        <w:rPr>
          <w:rFonts w:ascii="Arial" w:hAnsi="Arial" w:cs="Arial"/>
          <w:sz w:val="22"/>
          <w:szCs w:val="22"/>
        </w:rPr>
        <w:t xml:space="preserve">projektu </w:t>
      </w:r>
      <w:r w:rsidRPr="00CC30BE">
        <w:rPr>
          <w:rFonts w:ascii="Arial" w:hAnsi="Arial" w:cs="Arial"/>
          <w:sz w:val="22"/>
          <w:szCs w:val="22"/>
        </w:rPr>
        <w:t>k datu ukončení realizace projektu.</w:t>
      </w:r>
    </w:p>
    <w:p w14:paraId="58096A00" w14:textId="672DDF26" w:rsidR="002173FC" w:rsidRPr="000465C4"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5264E" w:rsidRPr="009A4CBD" w14:paraId="1E750339" w14:textId="77777777" w:rsidTr="00952271">
        <w:trPr>
          <w:trHeight w:val="1793"/>
        </w:trPr>
        <w:tc>
          <w:tcPr>
            <w:tcW w:w="4575" w:type="dxa"/>
          </w:tcPr>
          <w:p w14:paraId="59466A84" w14:textId="77777777" w:rsidR="00E5264E" w:rsidRPr="00E5264E" w:rsidRDefault="00E5264E" w:rsidP="00FB7439">
            <w:pPr>
              <w:keepNext/>
              <w:keepLines/>
              <w:spacing w:before="120" w:after="120" w:line="271" w:lineRule="auto"/>
              <w:ind w:left="52"/>
              <w:jc w:val="both"/>
              <w:rPr>
                <w:rFonts w:ascii="Arial" w:hAnsi="Arial" w:cs="Arial"/>
                <w:b/>
                <w:bCs/>
                <w:sz w:val="22"/>
                <w:szCs w:val="22"/>
              </w:rPr>
            </w:pPr>
            <w:r w:rsidRPr="00E5264E">
              <w:rPr>
                <w:rFonts w:ascii="Arial" w:hAnsi="Arial" w:cs="Arial"/>
                <w:b/>
                <w:bCs/>
                <w:sz w:val="22"/>
                <w:szCs w:val="22"/>
              </w:rPr>
              <w:t>V Závěrečné zprávě o realizaci projektu:</w:t>
            </w:r>
          </w:p>
          <w:p w14:paraId="7D713E17"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 xml:space="preserve">Fotodokumentace </w:t>
            </w:r>
          </w:p>
          <w:p w14:paraId="7C67E705"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Předávací protokol nebo kolaudační souhlas nebo kolaudační rozhodnutí,</w:t>
            </w:r>
            <w:r w:rsidRPr="00E5264E" w:rsidDel="00D53F6A">
              <w:rPr>
                <w:rFonts w:ascii="Arial" w:hAnsi="Arial" w:cs="Arial"/>
                <w:sz w:val="22"/>
                <w:szCs w:val="22"/>
              </w:rPr>
              <w:t xml:space="preserve"> </w:t>
            </w:r>
            <w:r w:rsidRPr="00E5264E">
              <w:rPr>
                <w:rFonts w:ascii="Arial" w:hAnsi="Arial" w:cs="Arial"/>
                <w:sz w:val="22"/>
                <w:szCs w:val="22"/>
              </w:rPr>
              <w:t>pokud je k dispozici</w:t>
            </w:r>
          </w:p>
          <w:p w14:paraId="6BB3B7B2" w14:textId="3916B5F6"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Doklad o předání a převzetí díla</w:t>
            </w:r>
          </w:p>
        </w:tc>
        <w:tc>
          <w:tcPr>
            <w:tcW w:w="4691" w:type="dxa"/>
          </w:tcPr>
          <w:p w14:paraId="374F5DAF" w14:textId="77777777" w:rsidR="00E5264E" w:rsidRPr="00E5264E" w:rsidRDefault="00E5264E" w:rsidP="00FB7439">
            <w:pPr>
              <w:keepNext/>
              <w:keepLines/>
              <w:spacing w:before="120" w:after="120" w:line="271" w:lineRule="auto"/>
              <w:jc w:val="both"/>
              <w:rPr>
                <w:rFonts w:ascii="Arial" w:hAnsi="Arial" w:cs="Arial"/>
                <w:b/>
                <w:bCs/>
                <w:sz w:val="22"/>
                <w:szCs w:val="22"/>
              </w:rPr>
            </w:pPr>
            <w:r w:rsidRPr="00E5264E">
              <w:rPr>
                <w:rFonts w:ascii="Arial" w:hAnsi="Arial" w:cs="Arial"/>
                <w:b/>
                <w:bCs/>
                <w:sz w:val="22"/>
                <w:szCs w:val="22"/>
              </w:rPr>
              <w:t>V 1. Zprávě o udržitelnosti projektu:</w:t>
            </w:r>
            <w:r w:rsidRPr="00E5264E">
              <w:rPr>
                <w:rFonts w:ascii="Arial" w:hAnsi="Arial" w:cs="Arial"/>
                <w:b/>
                <w:bCs/>
                <w:sz w:val="28"/>
                <w:szCs w:val="28"/>
              </w:rPr>
              <w:t xml:space="preserve"> </w:t>
            </w:r>
          </w:p>
          <w:p w14:paraId="23FF9146" w14:textId="7AC9C8B4" w:rsidR="00E5264E" w:rsidRPr="00547D1F" w:rsidRDefault="00E5264E" w:rsidP="00FB7439">
            <w:pPr>
              <w:pStyle w:val="Odstavecseseznamem"/>
              <w:keepNext/>
              <w:keepLines/>
              <w:numPr>
                <w:ilvl w:val="0"/>
                <w:numId w:val="39"/>
              </w:numPr>
              <w:spacing w:before="120" w:after="120" w:line="271" w:lineRule="auto"/>
              <w:jc w:val="both"/>
              <w:rPr>
                <w:rFonts w:ascii="Arial" w:hAnsi="Arial" w:cs="Arial"/>
                <w:b/>
                <w:bCs/>
                <w:sz w:val="22"/>
                <w:szCs w:val="22"/>
              </w:rPr>
            </w:pPr>
            <w:r w:rsidRPr="00547D1F">
              <w:rPr>
                <w:rFonts w:ascii="Arial" w:hAnsi="Arial" w:cs="Arial"/>
                <w:sz w:val="22"/>
                <w:szCs w:val="22"/>
              </w:rPr>
              <w:t>Kolaudační souhlas nebo kolaudační rozhodnutí, pokud nebylo doloženo v Závěrečné zprávě o realizaci projektu</w:t>
            </w:r>
          </w:p>
        </w:tc>
      </w:tr>
    </w:tbl>
    <w:p w14:paraId="66956097" w14:textId="2754AF41"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 xml:space="preserve">Je nutné doložit relevantní uvedené dokumenty. Pokud v době udržitelnosti dojde ke změnám, bude v nejbližší následující Zprávě o udržitelnosti </w:t>
      </w:r>
      <w:r w:rsidR="0054788C">
        <w:rPr>
          <w:rFonts w:ascii="Arial" w:hAnsi="Arial" w:cs="Arial"/>
          <w:sz w:val="22"/>
          <w:szCs w:val="22"/>
        </w:rPr>
        <w:t xml:space="preserve">projektu </w:t>
      </w:r>
      <w:r w:rsidRPr="00CC30BE">
        <w:rPr>
          <w:rFonts w:ascii="Arial" w:hAnsi="Arial" w:cs="Arial"/>
          <w:sz w:val="22"/>
          <w:szCs w:val="22"/>
        </w:rPr>
        <w:t>vykázána aktualizovaná hodnota, včetně data, od kterého platí. Zároveň budou opětovně dodány materiály pro její ověření.</w:t>
      </w:r>
    </w:p>
    <w:p w14:paraId="0BA77B5E" w14:textId="77777777" w:rsidR="00E5264E" w:rsidRPr="00CC30BE" w:rsidRDefault="00E5264E"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 xml:space="preserve">TOLERANCE DOSAŽENÍ a udržení indikátoru </w:t>
      </w:r>
    </w:p>
    <w:p w14:paraId="20E604F5" w14:textId="77777777" w:rsidR="000258DE" w:rsidRPr="000258DE" w:rsidRDefault="000258DE" w:rsidP="00DC421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7A56B3">
        <w:rPr>
          <w:rFonts w:ascii="Arial" w:hAnsi="Arial" w:cs="Arial"/>
          <w:sz w:val="22"/>
          <w:szCs w:val="22"/>
        </w:rPr>
        <w:t xml:space="preserve">aktu / </w:t>
      </w:r>
      <w:r w:rsidRPr="000258DE">
        <w:rPr>
          <w:rFonts w:ascii="Arial" w:hAnsi="Arial" w:cs="Arial"/>
          <w:sz w:val="22"/>
          <w:szCs w:val="22"/>
        </w:rPr>
        <w:t>Rozhodnutí. Překročení stanovené cílové hodnoty není sankcionováno.</w:t>
      </w:r>
    </w:p>
    <w:p w14:paraId="7EEA84F5" w14:textId="48026105" w:rsidR="00E5264E" w:rsidRDefault="00E5264E" w:rsidP="00DC421E">
      <w:pPr>
        <w:spacing w:before="120" w:after="120" w:line="271"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05FBA97D" w14:textId="21D71203" w:rsidR="00E5264E" w:rsidRPr="007A56B3" w:rsidRDefault="00E5264E" w:rsidP="00DC421E">
      <w:pPr>
        <w:spacing w:before="120" w:after="120" w:line="271" w:lineRule="auto"/>
        <w:jc w:val="both"/>
        <w:rPr>
          <w:rFonts w:ascii="Arial" w:hAnsi="Arial" w:cs="Arial"/>
          <w:sz w:val="22"/>
          <w:szCs w:val="22"/>
        </w:rPr>
      </w:pPr>
      <w:r>
        <w:rPr>
          <w:rFonts w:ascii="Arial" w:hAnsi="Arial" w:cs="Arial"/>
          <w:sz w:val="22"/>
          <w:szCs w:val="22"/>
        </w:rPr>
        <w:t xml:space="preserve">Když tak příjemce </w:t>
      </w:r>
      <w:r w:rsidRPr="007A56B3">
        <w:rPr>
          <w:rFonts w:ascii="Arial" w:hAnsi="Arial" w:cs="Arial"/>
          <w:sz w:val="22"/>
          <w:szCs w:val="22"/>
        </w:rPr>
        <w:t xml:space="preserve">neučiní, zůstává cílová hodnota platná v nezměněné výši, a pokud bude vykázaná dosažená hodnota k Rozhodnému datu </w:t>
      </w:r>
      <w:r w:rsidR="0054788C" w:rsidRPr="007A56B3">
        <w:rPr>
          <w:rFonts w:ascii="Arial" w:hAnsi="Arial" w:cs="Arial"/>
          <w:sz w:val="22"/>
          <w:szCs w:val="22"/>
        </w:rPr>
        <w:t>nižší než hodnota cílová</w:t>
      </w:r>
      <w:r w:rsidRPr="007A56B3">
        <w:rPr>
          <w:rFonts w:ascii="Arial" w:hAnsi="Arial" w:cs="Arial"/>
          <w:sz w:val="22"/>
          <w:szCs w:val="22"/>
        </w:rPr>
        <w:t>, bude postupováno dle Podmínek Právního aktu / Rozhodnutí, které stanoví konkrétní výš</w:t>
      </w:r>
      <w:r w:rsidR="000355C3" w:rsidRPr="007A56B3">
        <w:rPr>
          <w:rFonts w:ascii="Arial" w:hAnsi="Arial" w:cs="Arial"/>
          <w:sz w:val="22"/>
          <w:szCs w:val="22"/>
        </w:rPr>
        <w:t>i</w:t>
      </w:r>
      <w:r w:rsidRPr="007A56B3">
        <w:rPr>
          <w:rFonts w:ascii="Arial" w:hAnsi="Arial" w:cs="Arial"/>
          <w:sz w:val="22"/>
          <w:szCs w:val="22"/>
        </w:rPr>
        <w:t xml:space="preserve"> a typ sankce aplikované při nenaplnění cílové hodnoty indikátoru.</w:t>
      </w:r>
    </w:p>
    <w:p w14:paraId="5EACC6F8" w14:textId="21B06EDC" w:rsidR="002173FC" w:rsidRDefault="00E5264E" w:rsidP="00DC421E">
      <w:pPr>
        <w:spacing w:before="120" w:after="120" w:line="271" w:lineRule="auto"/>
        <w:jc w:val="both"/>
        <w:rPr>
          <w:rFonts w:ascii="Arial" w:hAnsi="Arial" w:cs="Arial"/>
          <w:sz w:val="22"/>
          <w:szCs w:val="22"/>
        </w:rPr>
      </w:pPr>
      <w:r w:rsidRPr="007A56B3">
        <w:rPr>
          <w:rFonts w:ascii="Arial" w:hAnsi="Arial" w:cs="Arial"/>
          <w:sz w:val="22"/>
          <w:szCs w:val="22"/>
        </w:rPr>
        <w:t xml:space="preserve">V době udržitelnosti již </w:t>
      </w:r>
      <w:r w:rsidRPr="007A56B3">
        <w:rPr>
          <w:rFonts w:ascii="Arial" w:hAnsi="Arial" w:cs="Arial"/>
          <w:b/>
          <w:bCs/>
          <w:sz w:val="22"/>
          <w:szCs w:val="22"/>
          <w:u w:val="single"/>
        </w:rPr>
        <w:t>nelze cílovou hodnotu upravit</w:t>
      </w:r>
      <w:r w:rsidRPr="007A56B3">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54788C" w:rsidRPr="007A56B3">
        <w:rPr>
          <w:rFonts w:ascii="Arial" w:hAnsi="Arial" w:cs="Arial"/>
          <w:sz w:val="22"/>
          <w:szCs w:val="22"/>
        </w:rPr>
        <w:t>nižší než dosažená hodnota k Rozhodnému datu</w:t>
      </w:r>
      <w:r w:rsidRPr="007A56B3">
        <w:rPr>
          <w:rFonts w:ascii="Arial" w:hAnsi="Arial" w:cs="Arial"/>
          <w:sz w:val="22"/>
          <w:szCs w:val="22"/>
        </w:rPr>
        <w:t>, bude postupováno dle Podmínek Právního aktu /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1D4F69A0" w14:textId="330B9701" w:rsidR="00E5264E" w:rsidRPr="001E1A0D" w:rsidRDefault="00E5264E" w:rsidP="00E5264E">
      <w:pPr>
        <w:spacing w:after="200" w:line="276" w:lineRule="auto"/>
        <w:rPr>
          <w:rFonts w:ascii="Arial" w:eastAsia="Calibri" w:hAnsi="Arial" w:cs="Arial"/>
          <w:caps/>
          <w:color w:val="7F7F7F"/>
          <w:sz w:val="32"/>
          <w:szCs w:val="32"/>
          <w:lang w:eastAsia="en-US"/>
        </w:rPr>
        <w:sectPr w:rsidR="00E5264E" w:rsidRPr="001E1A0D" w:rsidSect="00952271">
          <w:headerReference w:type="default" r:id="rId19"/>
          <w:headerReference w:type="first" r:id="rId20"/>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6798265C"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93EA82"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0F6B9323"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53048CE9"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709E994A"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553 301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nového nebo modernizovaného sociálního bydlení za rok</w:t>
            </w:r>
          </w:p>
        </w:tc>
      </w:tr>
      <w:tr w:rsidR="002173FC" w:rsidRPr="00AB1542" w14:paraId="0E992131"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F864E2"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42EA4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23484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CE2FD6E"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239B1444"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vAlign w:val="center"/>
          </w:tcPr>
          <w:p w14:paraId="0F6548C7"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vAlign w:val="center"/>
          </w:tcPr>
          <w:p w14:paraId="3BA5A620"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B213CB5" w14:textId="77777777" w:rsidR="002173FC" w:rsidRPr="00461D6A" w:rsidRDefault="002173FC" w:rsidP="002173FC">
      <w:pPr>
        <w:rPr>
          <w:sz w:val="16"/>
          <w:szCs w:val="16"/>
          <w:highlight w:val="lightGray"/>
        </w:rPr>
      </w:pPr>
    </w:p>
    <w:p w14:paraId="152293C5"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 xml:space="preserve">Definice indikátoru </w:t>
      </w:r>
    </w:p>
    <w:p w14:paraId="6A8B9FE4" w14:textId="77777777" w:rsidR="002173FC" w:rsidRPr="00DC421E"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Počet osob využívajících nově vybudované nebo modernizované zařízení sociálního bydlení v průběhu roku po ukončení podporované intervence. Výpočet musí být proveden ex post na základě registrovaného počtu ubytovaných členů domácnosti. Výchozí hodnota ukazatele se týká počtu uživatelů podporovaného zařízení odhadovaného pro rok před zahájením intervence, a pro nově budovaná zařízení je nulová.</w:t>
      </w:r>
    </w:p>
    <w:p w14:paraId="0981D7EE"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Upřesňující informace</w:t>
      </w:r>
    </w:p>
    <w:p w14:paraId="554580BA" w14:textId="68D554B1"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Indikátor je povinný k</w:t>
      </w:r>
      <w:r w:rsidR="00A93F1B">
        <w:rPr>
          <w:rFonts w:ascii="Arial" w:hAnsi="Arial" w:cs="Arial"/>
          <w:sz w:val="22"/>
          <w:szCs w:val="22"/>
        </w:rPr>
        <w:t> </w:t>
      </w:r>
      <w:r w:rsidRPr="00DC421E">
        <w:rPr>
          <w:rFonts w:ascii="Arial" w:hAnsi="Arial" w:cs="Arial"/>
          <w:sz w:val="22"/>
          <w:szCs w:val="22"/>
        </w:rPr>
        <w:t>výběru</w:t>
      </w:r>
      <w:r w:rsidR="00A93F1B">
        <w:rPr>
          <w:rFonts w:ascii="Arial" w:hAnsi="Arial" w:cs="Arial"/>
          <w:sz w:val="22"/>
          <w:szCs w:val="22"/>
        </w:rPr>
        <w:t xml:space="preserve"> a naplnění</w:t>
      </w:r>
      <w:r w:rsidRPr="00DC421E">
        <w:rPr>
          <w:rFonts w:ascii="Arial" w:hAnsi="Arial" w:cs="Arial"/>
          <w:sz w:val="22"/>
          <w:szCs w:val="22"/>
        </w:rPr>
        <w:t xml:space="preserve"> pro všechny žádosti o podporu</w:t>
      </w:r>
      <w:r w:rsidR="00D42DA3" w:rsidRPr="00DC421E">
        <w:rPr>
          <w:rFonts w:ascii="Arial" w:hAnsi="Arial" w:cs="Arial"/>
          <w:sz w:val="22"/>
          <w:szCs w:val="22"/>
        </w:rPr>
        <w:t>.</w:t>
      </w:r>
    </w:p>
    <w:p w14:paraId="66685368" w14:textId="4A0F4AEA"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Žadatel uvede jako cílovou hodnotu </w:t>
      </w:r>
      <w:r w:rsidR="005811B8" w:rsidRPr="00DC421E">
        <w:rPr>
          <w:rFonts w:ascii="Arial" w:hAnsi="Arial" w:cs="Arial"/>
          <w:sz w:val="22"/>
          <w:szCs w:val="22"/>
        </w:rPr>
        <w:t>jako plánovaný počet osob využívajících sociální bydlení po ukončení realizace projektu</w:t>
      </w:r>
      <w:r w:rsidRPr="00C97DC6">
        <w:rPr>
          <w:rFonts w:ascii="Arial" w:hAnsi="Arial" w:cs="Arial"/>
          <w:sz w:val="22"/>
          <w:szCs w:val="22"/>
        </w:rPr>
        <w:t>.</w:t>
      </w:r>
      <w:r w:rsidR="0054788C" w:rsidRPr="009D527E">
        <w:rPr>
          <w:rFonts w:ascii="Arial" w:hAnsi="Arial" w:cs="Arial"/>
          <w:sz w:val="22"/>
          <w:szCs w:val="22"/>
        </w:rPr>
        <w:t xml:space="preserve"> H</w:t>
      </w:r>
      <w:r w:rsidR="00A333E9" w:rsidRPr="009D527E">
        <w:rPr>
          <w:rFonts w:ascii="Arial" w:hAnsi="Arial" w:cs="Arial"/>
          <w:sz w:val="22"/>
          <w:szCs w:val="22"/>
        </w:rPr>
        <w:t>odnoty</w:t>
      </w:r>
      <w:r w:rsidR="00A333E9" w:rsidRPr="00DC421E">
        <w:rPr>
          <w:rFonts w:ascii="Arial" w:hAnsi="Arial" w:cs="Arial"/>
          <w:sz w:val="22"/>
          <w:szCs w:val="22"/>
        </w:rPr>
        <w:t xml:space="preserve"> indikátoru odráží</w:t>
      </w:r>
      <w:r w:rsidR="0054788C" w:rsidRPr="00DC421E">
        <w:rPr>
          <w:rFonts w:ascii="Arial" w:hAnsi="Arial" w:cs="Arial"/>
          <w:sz w:val="22"/>
          <w:szCs w:val="22"/>
        </w:rPr>
        <w:t>,</w:t>
      </w:r>
      <w:r w:rsidR="00A333E9" w:rsidRPr="00DC421E">
        <w:rPr>
          <w:rFonts w:ascii="Arial" w:hAnsi="Arial" w:cs="Arial"/>
          <w:sz w:val="22"/>
          <w:szCs w:val="22"/>
        </w:rPr>
        <w:t xml:space="preserve"> kolik osob v průměru bydlelo (bude bydlet) v nově vybudovaných nebo modernizovaných kapacit</w:t>
      </w:r>
      <w:r w:rsidR="0054788C" w:rsidRPr="00DC421E">
        <w:rPr>
          <w:rFonts w:ascii="Arial" w:hAnsi="Arial" w:cs="Arial"/>
          <w:sz w:val="22"/>
          <w:szCs w:val="22"/>
        </w:rPr>
        <w:t>ách</w:t>
      </w:r>
      <w:r w:rsidR="00A333E9" w:rsidRPr="00DC421E">
        <w:rPr>
          <w:rFonts w:ascii="Arial" w:hAnsi="Arial" w:cs="Arial"/>
          <w:sz w:val="22"/>
          <w:szCs w:val="22"/>
        </w:rPr>
        <w:t xml:space="preserve"> sociálního bydlení</w:t>
      </w:r>
      <w:r w:rsidR="003E05C8" w:rsidRPr="00DC421E">
        <w:rPr>
          <w:rFonts w:ascii="Arial" w:hAnsi="Arial" w:cs="Arial"/>
          <w:sz w:val="22"/>
          <w:szCs w:val="22"/>
        </w:rPr>
        <w:t xml:space="preserve"> za daný časový úsek (12 po sobě jdoucí kalendářních měsíců). </w:t>
      </w:r>
    </w:p>
    <w:p w14:paraId="4B54B5F1" w14:textId="0F3FC425" w:rsidR="002173FC" w:rsidRDefault="008E74A1" w:rsidP="00DC421E">
      <w:pPr>
        <w:spacing w:before="120" w:after="120" w:line="271" w:lineRule="auto"/>
        <w:jc w:val="both"/>
        <w:rPr>
          <w:rFonts w:ascii="Arial" w:hAnsi="Arial" w:cs="Arial"/>
          <w:sz w:val="22"/>
          <w:szCs w:val="22"/>
        </w:rPr>
      </w:pPr>
      <w:r w:rsidRPr="00DC421E">
        <w:rPr>
          <w:rFonts w:ascii="Arial" w:hAnsi="Arial" w:cs="Arial"/>
          <w:noProof/>
          <w:sz w:val="22"/>
          <w:szCs w:val="22"/>
        </w:rPr>
        <mc:AlternateContent>
          <mc:Choice Requires="wps">
            <w:drawing>
              <wp:anchor distT="0" distB="0" distL="114300" distR="114300" simplePos="0" relativeHeight="251673600" behindDoc="1" locked="0" layoutInCell="1" allowOverlap="1" wp14:anchorId="3D33BC3B" wp14:editId="6968A0AC">
                <wp:simplePos x="0" y="0"/>
                <wp:positionH relativeFrom="margin">
                  <wp:posOffset>-70455</wp:posOffset>
                </wp:positionH>
                <wp:positionV relativeFrom="paragraph">
                  <wp:posOffset>205651</wp:posOffset>
                </wp:positionV>
                <wp:extent cx="5838825" cy="1467293"/>
                <wp:effectExtent l="0" t="0" r="9525" b="0"/>
                <wp:wrapNone/>
                <wp:docPr id="6" name="Obdélník 6"/>
                <wp:cNvGraphicFramePr/>
                <a:graphic xmlns:a="http://schemas.openxmlformats.org/drawingml/2006/main">
                  <a:graphicData uri="http://schemas.microsoft.com/office/word/2010/wordprocessingShape">
                    <wps:wsp>
                      <wps:cNvSpPr/>
                      <wps:spPr>
                        <a:xfrm>
                          <a:off x="0" y="0"/>
                          <a:ext cx="5838825" cy="1467293"/>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AD6E2" id="Obdélník 6" o:spid="_x0000_s1026" style="position:absolute;margin-left:-5.55pt;margin-top:16.2pt;width:459.75pt;height:115.5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" fillcolor="#9cc2e5" stroked="f" strokeweight="2pt">
                <w10:wrap anchorx="margin"/>
              </v:rect>
            </w:pict>
          </mc:Fallback>
        </mc:AlternateContent>
      </w:r>
      <w:r w:rsidR="002173FC" w:rsidRPr="00DC421E">
        <w:rPr>
          <w:rFonts w:ascii="Arial" w:hAnsi="Arial" w:cs="Arial"/>
          <w:sz w:val="22"/>
          <w:szCs w:val="22"/>
        </w:rPr>
        <w:t xml:space="preserve">Hodnota je vykazována s přesností </w:t>
      </w:r>
      <w:r w:rsidR="00376107" w:rsidRPr="00DC421E">
        <w:rPr>
          <w:rFonts w:ascii="Arial" w:hAnsi="Arial" w:cs="Arial"/>
          <w:sz w:val="22"/>
          <w:szCs w:val="22"/>
        </w:rPr>
        <w:t>na dvě desetinná místa.</w:t>
      </w:r>
    </w:p>
    <w:p w14:paraId="0BD4AD61" w14:textId="4B51769A" w:rsidR="002173FC" w:rsidRPr="00DC421E" w:rsidRDefault="002173FC" w:rsidP="008E74A1">
      <w:pPr>
        <w:spacing w:before="120" w:after="120" w:line="271" w:lineRule="auto"/>
        <w:jc w:val="both"/>
        <w:rPr>
          <w:rFonts w:ascii="Arial" w:hAnsi="Arial" w:cs="Arial"/>
          <w:sz w:val="22"/>
          <w:szCs w:val="22"/>
        </w:rPr>
      </w:pPr>
      <w:r w:rsidRPr="00DC421E">
        <w:rPr>
          <w:rFonts w:ascii="Arial" w:hAnsi="Arial" w:cs="Arial"/>
          <w:b/>
          <w:bCs/>
          <w:sz w:val="22"/>
          <w:szCs w:val="22"/>
        </w:rPr>
        <w:t>UPOZORNĚNÍ:</w:t>
      </w:r>
    </w:p>
    <w:p w14:paraId="60285976" w14:textId="62132996" w:rsidR="002173FC" w:rsidRDefault="00376107"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Vzhledem k tomu, že může docházet k fluktuaci osob a vykazované hodnoty by mohly výrazně překračovat kapacitu sociálních bytů, jsou osoby vždy započítávány v průměru za dané období. Pokud osoba v bytě bydlela pouze po část roku, je započítána pouze poměrově podle doby, jakou byt obývala. Např. 6 měsíců z 12 znamená 0,5 osoby. </w:t>
      </w:r>
    </w:p>
    <w:p w14:paraId="242E4F13" w14:textId="42DDE537" w:rsidR="009D527E" w:rsidRDefault="00A93F1B"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C97DC6">
        <w:rPr>
          <w:rFonts w:ascii="Arial" w:hAnsi="Arial" w:cs="Arial"/>
          <w:sz w:val="22"/>
          <w:szCs w:val="22"/>
        </w:rPr>
        <w:t xml:space="preserve">Každý podpořený byt musí být využíván v souladu se stanoveným cílem projektu bez ohledu na plnění indikátoru, tzn. </w:t>
      </w:r>
      <w:r w:rsidR="008E74A1">
        <w:rPr>
          <w:rFonts w:ascii="Arial" w:hAnsi="Arial" w:cs="Arial"/>
          <w:sz w:val="22"/>
          <w:szCs w:val="22"/>
        </w:rPr>
        <w:t xml:space="preserve">že </w:t>
      </w:r>
      <w:r w:rsidRPr="00C97DC6">
        <w:rPr>
          <w:rFonts w:ascii="Arial" w:hAnsi="Arial" w:cs="Arial"/>
          <w:sz w:val="22"/>
          <w:szCs w:val="22"/>
        </w:rPr>
        <w:t>není možné některé byty neobsazovat a jiné naopak přeplňovat.</w:t>
      </w:r>
    </w:p>
    <w:p w14:paraId="06FCE7E6" w14:textId="0F0A9622" w:rsidR="002173FC" w:rsidRPr="00DC421E"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postup vykazování</w:t>
      </w:r>
    </w:p>
    <w:p w14:paraId="0A80821F" w14:textId="2350C9F9" w:rsidR="002173FC" w:rsidRPr="00DC421E" w:rsidRDefault="002173FC" w:rsidP="2F16B15A">
      <w:pPr>
        <w:spacing w:before="120" w:after="120" w:line="271" w:lineRule="auto"/>
        <w:jc w:val="both"/>
        <w:rPr>
          <w:rStyle w:val="Zdraznnintenzivn"/>
          <w:rFonts w:ascii="Arial" w:eastAsiaTheme="minorEastAsia" w:hAnsi="Arial" w:cs="Arial"/>
          <w:caps/>
          <w:color w:val="31849B" w:themeColor="accent5" w:themeShade="BF"/>
          <w:lang w:eastAsia="en-US"/>
        </w:rPr>
      </w:pPr>
      <w:r w:rsidRPr="2F16B15A">
        <w:rPr>
          <w:rFonts w:ascii="Arial" w:hAnsi="Arial" w:cs="Arial"/>
          <w:b/>
          <w:bCs/>
          <w:sz w:val="22"/>
          <w:szCs w:val="22"/>
        </w:rPr>
        <w:t xml:space="preserve">Výchozí hodnota: </w:t>
      </w:r>
      <w:r w:rsidR="00101853">
        <w:rPr>
          <w:rFonts w:ascii="Arial" w:hAnsi="Arial" w:cs="Arial"/>
          <w:sz w:val="22"/>
          <w:szCs w:val="22"/>
        </w:rPr>
        <w:t>V</w:t>
      </w:r>
      <w:r w:rsidR="003E05C8" w:rsidRPr="2F16B15A">
        <w:rPr>
          <w:rFonts w:ascii="Arial" w:hAnsi="Arial" w:cs="Arial"/>
          <w:sz w:val="22"/>
          <w:szCs w:val="22"/>
        </w:rPr>
        <w:t xml:space="preserve">ýchozí hodnota </w:t>
      </w:r>
      <w:r w:rsidR="00101853">
        <w:rPr>
          <w:rFonts w:ascii="Arial" w:hAnsi="Arial" w:cs="Arial"/>
          <w:sz w:val="22"/>
          <w:szCs w:val="22"/>
        </w:rPr>
        <w:t xml:space="preserve">je pro všechny projekty </w:t>
      </w:r>
      <w:r w:rsidR="003E05C8" w:rsidRPr="2F16B15A">
        <w:rPr>
          <w:rFonts w:ascii="Arial" w:hAnsi="Arial" w:cs="Arial"/>
          <w:sz w:val="22"/>
          <w:szCs w:val="22"/>
        </w:rPr>
        <w:t>nulová.</w:t>
      </w:r>
      <w:r w:rsidR="009D527E">
        <w:rPr>
          <w:rFonts w:ascii="Arial" w:hAnsi="Arial" w:cs="Arial"/>
          <w:sz w:val="22"/>
          <w:szCs w:val="22"/>
        </w:rPr>
        <w:t xml:space="preserve"> Jako datum výchozí hodnoty bude uveden</w:t>
      </w:r>
      <w:r w:rsidR="00A119D3">
        <w:rPr>
          <w:rFonts w:ascii="Arial" w:hAnsi="Arial" w:cs="Arial"/>
          <w:sz w:val="22"/>
          <w:szCs w:val="22"/>
        </w:rPr>
        <w:t>o</w:t>
      </w:r>
      <w:r w:rsidR="009D527E">
        <w:rPr>
          <w:rFonts w:ascii="Arial" w:hAnsi="Arial" w:cs="Arial"/>
          <w:sz w:val="22"/>
          <w:szCs w:val="22"/>
        </w:rPr>
        <w:t xml:space="preserve"> datum podání žádosti o podporu.</w:t>
      </w:r>
    </w:p>
    <w:p w14:paraId="7F0C93B5" w14:textId="68C8D7A2"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Cílová hodnota:</w:t>
      </w:r>
      <w:r w:rsidRPr="00DC421E">
        <w:rPr>
          <w:rFonts w:ascii="Arial" w:hAnsi="Arial" w:cs="Arial"/>
          <w:sz w:val="22"/>
          <w:szCs w:val="22"/>
        </w:rPr>
        <w:t xml:space="preserve"> </w:t>
      </w:r>
      <w:r w:rsidR="00F85A72">
        <w:rPr>
          <w:rFonts w:ascii="Arial" w:hAnsi="Arial" w:cs="Arial"/>
          <w:sz w:val="22"/>
          <w:szCs w:val="22"/>
        </w:rPr>
        <w:t>P</w:t>
      </w:r>
      <w:r w:rsidR="00D42DA3" w:rsidRPr="00DC421E">
        <w:rPr>
          <w:rFonts w:ascii="Arial" w:hAnsi="Arial" w:cs="Arial"/>
          <w:sz w:val="22"/>
          <w:szCs w:val="22"/>
        </w:rPr>
        <w:t xml:space="preserve">lánovaný </w:t>
      </w:r>
      <w:r w:rsidR="003E05C8" w:rsidRPr="00DC421E">
        <w:rPr>
          <w:rFonts w:ascii="Arial" w:hAnsi="Arial" w:cs="Arial"/>
          <w:sz w:val="22"/>
          <w:szCs w:val="22"/>
        </w:rPr>
        <w:t xml:space="preserve">průměrný </w:t>
      </w:r>
      <w:r w:rsidR="00D42DA3" w:rsidRPr="00DC421E">
        <w:rPr>
          <w:rFonts w:ascii="Arial" w:hAnsi="Arial" w:cs="Arial"/>
          <w:sz w:val="22"/>
          <w:szCs w:val="22"/>
        </w:rPr>
        <w:t xml:space="preserve">počet osob využívajících sociální bydlení po ukončení realizace projektu. Cílová hodnota odpovídá plánovanému počtu osob využívajících sociální bydlení za </w:t>
      </w:r>
      <w:r w:rsidR="003E05C8" w:rsidRPr="00DC421E">
        <w:rPr>
          <w:rFonts w:ascii="Arial" w:hAnsi="Arial" w:cs="Arial"/>
          <w:sz w:val="22"/>
          <w:szCs w:val="22"/>
        </w:rPr>
        <w:t>první rok udržitelnosti projektu.</w:t>
      </w:r>
      <w:r w:rsidRPr="00DC421E">
        <w:rPr>
          <w:rFonts w:ascii="Arial" w:hAnsi="Arial" w:cs="Arial"/>
          <w:color w:val="000000" w:themeColor="text1"/>
          <w:sz w:val="22"/>
          <w:szCs w:val="22"/>
        </w:rPr>
        <w:t xml:space="preserve"> </w:t>
      </w:r>
      <w:r w:rsidRPr="00DC421E">
        <w:rPr>
          <w:rFonts w:ascii="Arial" w:hAnsi="Arial" w:cs="Arial"/>
          <w:b/>
          <w:bCs/>
          <w:sz w:val="22"/>
          <w:szCs w:val="22"/>
        </w:rPr>
        <w:t xml:space="preserve">Žadatel ve </w:t>
      </w:r>
      <w:r w:rsidR="00F85A72">
        <w:rPr>
          <w:rFonts w:ascii="Arial" w:hAnsi="Arial" w:cs="Arial"/>
          <w:b/>
          <w:bCs/>
          <w:sz w:val="22"/>
          <w:szCs w:val="22"/>
        </w:rPr>
        <w:t>s</w:t>
      </w:r>
      <w:r w:rsidRPr="00DC421E">
        <w:rPr>
          <w:rFonts w:ascii="Arial" w:hAnsi="Arial" w:cs="Arial"/>
          <w:b/>
          <w:bCs/>
          <w:sz w:val="22"/>
          <w:szCs w:val="22"/>
        </w:rPr>
        <w:t xml:space="preserve">tudii proveditelnosti uvede způsob výpočtu takovým způsobem, aby jeho výsledek odpovídal cílové hodnotě a bylo možné ho ověřit. </w:t>
      </w:r>
      <w:r w:rsidRPr="00DC421E">
        <w:rPr>
          <w:rFonts w:ascii="Arial" w:hAnsi="Arial" w:cs="Arial"/>
          <w:sz w:val="22"/>
          <w:szCs w:val="22"/>
        </w:rPr>
        <w:t xml:space="preserve">Tuto hodnotu se příjemce zavazuje naplnit k datu </w:t>
      </w:r>
      <w:r w:rsidRPr="008E74A1">
        <w:rPr>
          <w:rFonts w:ascii="Arial" w:hAnsi="Arial" w:cs="Arial"/>
          <w:color w:val="000000" w:themeColor="text1"/>
          <w:sz w:val="22"/>
          <w:szCs w:val="22"/>
        </w:rPr>
        <w:t>konce prvního roku udržitelnosti projektu</w:t>
      </w:r>
      <w:r w:rsidRPr="008E74A1">
        <w:rPr>
          <w:rStyle w:val="Znakapoznpodarou"/>
          <w:rFonts w:ascii="Arial" w:hAnsi="Arial" w:cs="Arial"/>
          <w:color w:val="000000" w:themeColor="text1"/>
          <w:sz w:val="22"/>
          <w:szCs w:val="22"/>
        </w:rPr>
        <w:footnoteReference w:id="1"/>
      </w:r>
      <w:r w:rsidRPr="008E74A1">
        <w:rPr>
          <w:rFonts w:ascii="Arial" w:hAnsi="Arial" w:cs="Arial"/>
          <w:color w:val="000000" w:themeColor="text1"/>
          <w:sz w:val="22"/>
          <w:szCs w:val="22"/>
        </w:rPr>
        <w:t xml:space="preserve"> </w:t>
      </w:r>
      <w:r w:rsidRPr="008E74A1">
        <w:rPr>
          <w:rFonts w:ascii="Arial" w:hAnsi="Arial" w:cs="Arial"/>
          <w:sz w:val="22"/>
          <w:szCs w:val="22"/>
        </w:rPr>
        <w:t>a od tohoto okamžiku udržet až do konce udržitelnosti projektu</w:t>
      </w:r>
      <w:r w:rsidRPr="00DC421E">
        <w:rPr>
          <w:rFonts w:ascii="Arial" w:hAnsi="Arial" w:cs="Arial"/>
          <w:sz w:val="22"/>
          <w:szCs w:val="22"/>
        </w:rPr>
        <w:t xml:space="preserve">. </w:t>
      </w:r>
    </w:p>
    <w:p w14:paraId="208B8CA7" w14:textId="70EB3D16" w:rsidR="002173FC" w:rsidRPr="00DC421E" w:rsidRDefault="002173FC" w:rsidP="00DC421E">
      <w:pPr>
        <w:spacing w:before="120" w:after="120" w:line="271" w:lineRule="auto"/>
        <w:jc w:val="both"/>
        <w:rPr>
          <w:rFonts w:ascii="Arial" w:hAnsi="Arial" w:cs="Arial"/>
          <w:color w:val="FF0000"/>
          <w:sz w:val="22"/>
          <w:szCs w:val="22"/>
          <w:highlight w:val="yellow"/>
        </w:rPr>
      </w:pPr>
      <w:r w:rsidRPr="50C03985">
        <w:rPr>
          <w:rFonts w:ascii="Arial" w:hAnsi="Arial" w:cs="Arial"/>
          <w:b/>
          <w:bCs/>
          <w:sz w:val="22"/>
          <w:szCs w:val="22"/>
        </w:rPr>
        <w:t>Datum cílové hodnoty:</w:t>
      </w:r>
      <w:r w:rsidRPr="50C03985">
        <w:rPr>
          <w:rFonts w:ascii="Arial" w:hAnsi="Arial" w:cs="Arial"/>
          <w:sz w:val="22"/>
          <w:szCs w:val="22"/>
        </w:rPr>
        <w:t xml:space="preserve"> Žadatel v žádosti o podporu stanovuje jako datum konce 1. roku udržitelnosti projektu. Datum se považuje za Rozhodné datum pro naplnění indikátoru a jsou </w:t>
      </w:r>
      <w:r w:rsidRPr="50C03985">
        <w:rPr>
          <w:rFonts w:ascii="Arial" w:hAnsi="Arial" w:cs="Arial"/>
          <w:sz w:val="22"/>
          <w:szCs w:val="22"/>
        </w:rPr>
        <w:lastRenderedPageBreak/>
        <w:t xml:space="preserve">k němu vztahovány další postupy v době udržitelnosti. Protože žadateli není v okamžiku podání žádosti známo, kdy nastane přesné datum konce 1. roku udržitelnosti, bude datum na projektu </w:t>
      </w:r>
      <w:r w:rsidRPr="50C03985">
        <w:rPr>
          <w:rFonts w:ascii="Arial" w:hAnsi="Arial" w:cs="Arial"/>
          <w:b/>
          <w:bCs/>
          <w:sz w:val="22"/>
          <w:szCs w:val="22"/>
        </w:rPr>
        <w:t>orientačně</w:t>
      </w:r>
      <w:r w:rsidRPr="50C03985">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249FACED" w14:textId="77777777"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D67769C" w14:textId="55AF5555" w:rsidR="00CA59D3"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Dosažená hodnota</w:t>
      </w:r>
      <w:r w:rsidR="005032DD" w:rsidRPr="00DC421E">
        <w:rPr>
          <w:rFonts w:ascii="Arial" w:hAnsi="Arial" w:cs="Arial"/>
          <w:b/>
          <w:bCs/>
          <w:sz w:val="22"/>
          <w:szCs w:val="22"/>
        </w:rPr>
        <w:t>:</w:t>
      </w:r>
      <w:r w:rsidR="005032DD" w:rsidRPr="00DC421E">
        <w:rPr>
          <w:rFonts w:ascii="Arial" w:hAnsi="Arial" w:cs="Arial"/>
          <w:sz w:val="22"/>
          <w:szCs w:val="22"/>
        </w:rPr>
        <w:t xml:space="preserve"> </w:t>
      </w:r>
      <w:r w:rsidR="003852C8">
        <w:rPr>
          <w:rFonts w:ascii="Arial" w:hAnsi="Arial" w:cs="Arial"/>
          <w:sz w:val="22"/>
          <w:szCs w:val="22"/>
        </w:rPr>
        <w:t>S</w:t>
      </w:r>
      <w:r w:rsidR="005032DD" w:rsidRPr="00DC421E">
        <w:rPr>
          <w:rFonts w:ascii="Arial" w:hAnsi="Arial" w:cs="Arial"/>
          <w:sz w:val="22"/>
          <w:szCs w:val="22"/>
        </w:rPr>
        <w:t xml:space="preserve">kutečný průměrný počet osob využívajících sociální bydlení po ukončení realizace projektu. Dosažená hodnota odpovídá skutečnému průměrnému počtu osob </w:t>
      </w:r>
      <w:r w:rsidR="005032DD" w:rsidRPr="00A119D3">
        <w:rPr>
          <w:rFonts w:ascii="Arial" w:hAnsi="Arial" w:cs="Arial"/>
          <w:sz w:val="22"/>
          <w:szCs w:val="22"/>
        </w:rPr>
        <w:t>využívajících sociální bydlení za 12 měsíců následujících po 4 měsících od ukončení realizace projektu</w:t>
      </w:r>
      <w:r w:rsidRPr="00A119D3">
        <w:rPr>
          <w:rFonts w:ascii="Arial" w:hAnsi="Arial" w:cs="Arial"/>
          <w:sz w:val="22"/>
          <w:szCs w:val="22"/>
        </w:rPr>
        <w:t xml:space="preserve">. </w:t>
      </w:r>
      <w:r w:rsidR="005032DD" w:rsidRPr="00A119D3">
        <w:rPr>
          <w:rFonts w:ascii="Arial" w:hAnsi="Arial" w:cs="Arial"/>
          <w:sz w:val="22"/>
          <w:szCs w:val="22"/>
        </w:rPr>
        <w:t>H</w:t>
      </w:r>
      <w:r w:rsidRPr="00A119D3">
        <w:rPr>
          <w:rFonts w:ascii="Arial" w:hAnsi="Arial" w:cs="Arial"/>
          <w:sz w:val="22"/>
          <w:szCs w:val="22"/>
        </w:rPr>
        <w:t>o</w:t>
      </w:r>
      <w:r w:rsidRPr="00DC421E">
        <w:rPr>
          <w:rFonts w:ascii="Arial" w:hAnsi="Arial" w:cs="Arial"/>
          <w:sz w:val="22"/>
          <w:szCs w:val="22"/>
        </w:rPr>
        <w:t>dnotu je nutné poprvé vykázat nejpozději k Rozhodnému datu, tedy v 1. Zprávě o udržitelnosti projektu ke skutečnému datu, kdy skončil první rok udržitelnosti projektu.</w:t>
      </w:r>
    </w:p>
    <w:p w14:paraId="1CB9B3CD" w14:textId="6D611EA9" w:rsidR="002173FC" w:rsidRPr="00DC421E" w:rsidRDefault="00A119D3" w:rsidP="00DC421E">
      <w:pPr>
        <w:spacing w:before="120" w:after="120" w:line="271" w:lineRule="auto"/>
        <w:jc w:val="both"/>
        <w:rPr>
          <w:rFonts w:ascii="Arial" w:hAnsi="Arial" w:cs="Arial"/>
          <w:sz w:val="22"/>
          <w:szCs w:val="22"/>
        </w:rPr>
      </w:pPr>
      <w:r w:rsidRPr="00A119D3">
        <w:rPr>
          <w:rFonts w:ascii="Arial" w:hAnsi="Arial" w:cs="Arial"/>
          <w:sz w:val="22"/>
          <w:szCs w:val="22"/>
        </w:rPr>
        <w:t>Vzhledem k tomu, že příjemce má 4 měsíce od ukončení realizace projektu na obsazení bytu, je za první rok</w:t>
      </w:r>
      <w:r>
        <w:rPr>
          <w:rFonts w:ascii="Arial" w:hAnsi="Arial" w:cs="Arial"/>
          <w:sz w:val="22"/>
          <w:szCs w:val="22"/>
        </w:rPr>
        <w:t xml:space="preserve"> udržitelnosti</w:t>
      </w:r>
      <w:r w:rsidRPr="00A119D3">
        <w:rPr>
          <w:rFonts w:ascii="Arial" w:hAnsi="Arial" w:cs="Arial"/>
          <w:sz w:val="22"/>
          <w:szCs w:val="22"/>
        </w:rPr>
        <w:t xml:space="preserve"> osoba započítána celá, pokud do konce </w:t>
      </w:r>
      <w:r w:rsidR="008A478D">
        <w:rPr>
          <w:rFonts w:ascii="Arial" w:hAnsi="Arial" w:cs="Arial"/>
          <w:sz w:val="22"/>
          <w:szCs w:val="22"/>
        </w:rPr>
        <w:t xml:space="preserve">prvního roku </w:t>
      </w:r>
      <w:r w:rsidRPr="00A119D3">
        <w:rPr>
          <w:rFonts w:ascii="Arial" w:hAnsi="Arial" w:cs="Arial"/>
          <w:sz w:val="22"/>
          <w:szCs w:val="22"/>
        </w:rPr>
        <w:t>udržitelnosti v bytě bydlela alespoň 1</w:t>
      </w:r>
      <w:r>
        <w:rPr>
          <w:rFonts w:ascii="Arial" w:hAnsi="Arial" w:cs="Arial"/>
          <w:sz w:val="22"/>
          <w:szCs w:val="22"/>
        </w:rPr>
        <w:t>1</w:t>
      </w:r>
      <w:r w:rsidRPr="00A119D3">
        <w:rPr>
          <w:rFonts w:ascii="Arial" w:hAnsi="Arial" w:cs="Arial"/>
          <w:sz w:val="22"/>
          <w:szCs w:val="22"/>
        </w:rPr>
        <w:t xml:space="preserve"> měsíců</w:t>
      </w:r>
      <w:r>
        <w:rPr>
          <w:rFonts w:ascii="Arial" w:hAnsi="Arial" w:cs="Arial"/>
          <w:sz w:val="22"/>
          <w:szCs w:val="22"/>
        </w:rPr>
        <w:t xml:space="preserve"> (tento přepočet vychází z průměrné délky období mezi ukončením projektu a začátkem udržitelnosti</w:t>
      </w:r>
      <w:r w:rsidR="000F3CB5">
        <w:rPr>
          <w:rFonts w:ascii="Arial" w:hAnsi="Arial" w:cs="Arial"/>
          <w:sz w:val="22"/>
          <w:szCs w:val="22"/>
        </w:rPr>
        <w:t>, která běžně činní 3 měsíce – platí tedy, že 3+12 měsíců udržitelnosti – 4 lhůta na obsazení</w:t>
      </w:r>
      <w:r w:rsidR="00CA59D3">
        <w:rPr>
          <w:rFonts w:ascii="Arial" w:hAnsi="Arial" w:cs="Arial"/>
          <w:sz w:val="22"/>
          <w:szCs w:val="22"/>
        </w:rPr>
        <w:t xml:space="preserve"> </w:t>
      </w:r>
      <w:r w:rsidR="000F3CB5">
        <w:rPr>
          <w:rFonts w:ascii="Arial" w:hAnsi="Arial" w:cs="Arial"/>
          <w:sz w:val="22"/>
          <w:szCs w:val="22"/>
        </w:rPr>
        <w:t>=</w:t>
      </w:r>
      <w:r w:rsidR="00CA59D3">
        <w:rPr>
          <w:rFonts w:ascii="Arial" w:hAnsi="Arial" w:cs="Arial"/>
          <w:sz w:val="22"/>
          <w:szCs w:val="22"/>
        </w:rPr>
        <w:t xml:space="preserve"> </w:t>
      </w:r>
      <w:r w:rsidR="000F3CB5">
        <w:rPr>
          <w:rFonts w:ascii="Arial" w:hAnsi="Arial" w:cs="Arial"/>
          <w:sz w:val="22"/>
          <w:szCs w:val="22"/>
        </w:rPr>
        <w:t>1</w:t>
      </w:r>
      <w:r w:rsidR="00CA59D3">
        <w:rPr>
          <w:rFonts w:ascii="Arial" w:hAnsi="Arial" w:cs="Arial"/>
          <w:sz w:val="22"/>
          <w:szCs w:val="22"/>
        </w:rPr>
        <w:t>1</w:t>
      </w:r>
      <w:r w:rsidR="000F3CB5">
        <w:rPr>
          <w:rFonts w:ascii="Arial" w:hAnsi="Arial" w:cs="Arial"/>
          <w:sz w:val="22"/>
          <w:szCs w:val="22"/>
        </w:rPr>
        <w:t>)</w:t>
      </w:r>
      <w:r w:rsidRPr="00A119D3">
        <w:rPr>
          <w:rFonts w:ascii="Arial" w:hAnsi="Arial" w:cs="Arial"/>
          <w:sz w:val="22"/>
          <w:szCs w:val="22"/>
        </w:rPr>
        <w:t>. Analogicky</w:t>
      </w:r>
      <w:r w:rsidR="000F3CB5">
        <w:rPr>
          <w:rFonts w:ascii="Arial" w:hAnsi="Arial" w:cs="Arial"/>
          <w:sz w:val="22"/>
          <w:szCs w:val="22"/>
        </w:rPr>
        <w:t xml:space="preserve"> v případě, že osoba bydlela v bytě pouze</w:t>
      </w:r>
      <w:r w:rsidRPr="00A119D3">
        <w:rPr>
          <w:rFonts w:ascii="Arial" w:hAnsi="Arial" w:cs="Arial"/>
          <w:sz w:val="22"/>
          <w:szCs w:val="22"/>
        </w:rPr>
        <w:t xml:space="preserve"> například pouze 6 měsíců, počítá se jako 6/11, tedy 0,55 osoby. V dalších letech se průměr na osobu počítá normálním způsobem (za celých 12 měsíců).</w:t>
      </w:r>
    </w:p>
    <w:p w14:paraId="7C8C2C34" w14:textId="77777777" w:rsidR="00C91C84" w:rsidRPr="00DC421E" w:rsidRDefault="00C91C84"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Dosažená hodnota vykazovaná po Rozhodném datu se již váže k prokázání udržování výstupu projektu a je vykazována v dalších Zprávách o udržitelnosti projektu, a to vždy za příslušný rok udržitelnosti. </w:t>
      </w:r>
    </w:p>
    <w:p w14:paraId="21B64FF7" w14:textId="77777777" w:rsidR="002173FC" w:rsidRPr="00DC421E" w:rsidRDefault="002173FC"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DC421E" w14:paraId="338CBB8A" w14:textId="77777777" w:rsidTr="00C97DC6">
        <w:trPr>
          <w:trHeight w:val="708"/>
        </w:trPr>
        <w:tc>
          <w:tcPr>
            <w:tcW w:w="4575" w:type="dxa"/>
          </w:tcPr>
          <w:p w14:paraId="6A268614" w14:textId="77777777" w:rsidR="002173FC" w:rsidRPr="00DC421E" w:rsidRDefault="002173FC" w:rsidP="00DC421E">
            <w:pPr>
              <w:spacing w:before="120" w:after="120" w:line="271" w:lineRule="auto"/>
              <w:ind w:left="52"/>
              <w:jc w:val="both"/>
              <w:rPr>
                <w:rFonts w:ascii="Arial" w:hAnsi="Arial" w:cs="Arial"/>
                <w:b/>
                <w:bCs/>
                <w:sz w:val="22"/>
                <w:szCs w:val="22"/>
              </w:rPr>
            </w:pPr>
            <w:r w:rsidRPr="00DC421E">
              <w:rPr>
                <w:rFonts w:ascii="Arial" w:hAnsi="Arial" w:cs="Arial"/>
                <w:b/>
                <w:bCs/>
                <w:sz w:val="22"/>
                <w:szCs w:val="22"/>
              </w:rPr>
              <w:t>V Závěrečné zprávě o realizaci projektu:</w:t>
            </w:r>
          </w:p>
          <w:p w14:paraId="038EB0E2" w14:textId="784AB7A6" w:rsidR="002173FC" w:rsidRPr="00DC421E" w:rsidRDefault="005032DD" w:rsidP="00DC421E">
            <w:pPr>
              <w:pStyle w:val="Odstavecseseznamem"/>
              <w:numPr>
                <w:ilvl w:val="0"/>
                <w:numId w:val="36"/>
              </w:numPr>
              <w:spacing w:before="120" w:after="120" w:line="271" w:lineRule="auto"/>
              <w:rPr>
                <w:rFonts w:ascii="Arial" w:hAnsi="Arial" w:cs="Arial"/>
                <w:sz w:val="22"/>
                <w:szCs w:val="22"/>
              </w:rPr>
            </w:pPr>
            <w:r w:rsidRPr="00DC421E">
              <w:rPr>
                <w:rFonts w:ascii="Arial" w:hAnsi="Arial" w:cs="Arial"/>
                <w:sz w:val="22"/>
                <w:szCs w:val="22"/>
              </w:rPr>
              <w:t xml:space="preserve">Indikátor je dokládám vždy v </w:t>
            </w:r>
            <w:proofErr w:type="spellStart"/>
            <w:r w:rsidRPr="00DC421E">
              <w:rPr>
                <w:rFonts w:ascii="Arial" w:hAnsi="Arial" w:cs="Arial"/>
                <w:sz w:val="22"/>
                <w:szCs w:val="22"/>
              </w:rPr>
              <w:t>ZoU</w:t>
            </w:r>
            <w:proofErr w:type="spellEnd"/>
            <w:r w:rsidRPr="00DC421E">
              <w:rPr>
                <w:rFonts w:ascii="Arial" w:hAnsi="Arial" w:cs="Arial"/>
                <w:sz w:val="22"/>
                <w:szCs w:val="22"/>
              </w:rPr>
              <w:t>, Závěrečná zpráva o realizaci</w:t>
            </w:r>
            <w:r w:rsidR="000355C3" w:rsidRPr="00DC421E">
              <w:rPr>
                <w:rFonts w:ascii="Arial" w:hAnsi="Arial" w:cs="Arial"/>
                <w:sz w:val="22"/>
                <w:szCs w:val="22"/>
              </w:rPr>
              <w:t xml:space="preserve"> projektu</w:t>
            </w:r>
            <w:r w:rsidRPr="00DC421E">
              <w:rPr>
                <w:rFonts w:ascii="Arial" w:hAnsi="Arial" w:cs="Arial"/>
                <w:sz w:val="22"/>
                <w:szCs w:val="22"/>
              </w:rPr>
              <w:t xml:space="preserve"> nemá žádné pevně stanovené materiály</w:t>
            </w:r>
          </w:p>
        </w:tc>
        <w:tc>
          <w:tcPr>
            <w:tcW w:w="4691" w:type="dxa"/>
          </w:tcPr>
          <w:p w14:paraId="14248627" w14:textId="77777777" w:rsidR="002173FC" w:rsidRPr="00DC421E" w:rsidRDefault="002173FC" w:rsidP="00DC421E">
            <w:pPr>
              <w:spacing w:before="120" w:after="120" w:line="271" w:lineRule="auto"/>
              <w:jc w:val="both"/>
              <w:rPr>
                <w:rFonts w:ascii="Arial" w:hAnsi="Arial" w:cs="Arial"/>
                <w:b/>
                <w:bCs/>
                <w:sz w:val="22"/>
                <w:szCs w:val="22"/>
              </w:rPr>
            </w:pPr>
            <w:r w:rsidRPr="00DC421E">
              <w:rPr>
                <w:rFonts w:ascii="Arial" w:hAnsi="Arial" w:cs="Arial"/>
                <w:b/>
                <w:bCs/>
                <w:sz w:val="22"/>
                <w:szCs w:val="22"/>
              </w:rPr>
              <w:t>V 1. Zprávě o udržitelnosti projektu:</w:t>
            </w:r>
            <w:r w:rsidRPr="00DC421E">
              <w:rPr>
                <w:rFonts w:ascii="Arial" w:hAnsi="Arial" w:cs="Arial"/>
                <w:b/>
                <w:bCs/>
                <w:sz w:val="28"/>
                <w:szCs w:val="28"/>
              </w:rPr>
              <w:t xml:space="preserve"> </w:t>
            </w:r>
          </w:p>
          <w:p w14:paraId="6DFB0BCC" w14:textId="77777777" w:rsidR="002173FC" w:rsidRDefault="005032DD" w:rsidP="00DC421E">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p w14:paraId="34B18DDC" w14:textId="77777777" w:rsidR="005A1C94" w:rsidRDefault="005A1C94" w:rsidP="005A1C94">
            <w:pPr>
              <w:spacing w:before="120" w:after="120" w:line="268" w:lineRule="auto"/>
              <w:jc w:val="both"/>
              <w:rPr>
                <w:rFonts w:ascii="Arial" w:hAnsi="Arial" w:cs="Arial"/>
                <w:b/>
                <w:bCs/>
                <w:sz w:val="22"/>
                <w:szCs w:val="22"/>
              </w:rPr>
            </w:pPr>
            <w:r>
              <w:rPr>
                <w:rFonts w:ascii="Arial" w:hAnsi="Arial" w:cs="Arial"/>
                <w:b/>
                <w:bCs/>
                <w:sz w:val="22"/>
                <w:szCs w:val="22"/>
              </w:rPr>
              <w:t xml:space="preserve">V dalších Zprávách o udržitelnosti projektu: </w:t>
            </w:r>
          </w:p>
          <w:p w14:paraId="28F3FF0F" w14:textId="11FCD581" w:rsidR="005A1C94" w:rsidRPr="00DC421E" w:rsidRDefault="005A1C94" w:rsidP="005A1C94">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tc>
      </w:tr>
    </w:tbl>
    <w:p w14:paraId="390375D9" w14:textId="26454BE2" w:rsidR="002173FC" w:rsidRPr="00DC421E" w:rsidRDefault="002173FC" w:rsidP="00DC421E">
      <w:pPr>
        <w:spacing w:before="120" w:after="120" w:line="271" w:lineRule="auto"/>
        <w:jc w:val="both"/>
        <w:rPr>
          <w:rFonts w:ascii="Arial" w:hAnsi="Arial" w:cs="Arial"/>
          <w:sz w:val="22"/>
          <w:szCs w:val="22"/>
        </w:rPr>
      </w:pPr>
      <w:r w:rsidRPr="64E194A3">
        <w:rPr>
          <w:rFonts w:ascii="Arial" w:hAnsi="Arial" w:cs="Arial"/>
          <w:sz w:val="22"/>
          <w:szCs w:val="22"/>
        </w:rPr>
        <w:t>Je nutné doložit všechny uvedené dokumenty. Pokud v době udržitelnosti dojde ke změnám, bude v nejbližší následující Zprávě o udržitelnosti</w:t>
      </w:r>
      <w:r w:rsidR="78F9DE47" w:rsidRPr="64E194A3">
        <w:rPr>
          <w:rFonts w:ascii="Arial" w:hAnsi="Arial" w:cs="Arial"/>
          <w:sz w:val="22"/>
          <w:szCs w:val="22"/>
        </w:rPr>
        <w:t xml:space="preserve"> projektu</w:t>
      </w:r>
      <w:r w:rsidRPr="64E194A3">
        <w:rPr>
          <w:rFonts w:ascii="Arial" w:hAnsi="Arial" w:cs="Arial"/>
          <w:sz w:val="22"/>
          <w:szCs w:val="22"/>
        </w:rPr>
        <w:t xml:space="preserve"> vykázána aktualizovaná hodnota, včetně data, od kterého platí. Zároveň budou opětovně dodány materiály pro její ověření.</w:t>
      </w:r>
    </w:p>
    <w:p w14:paraId="54CCE211" w14:textId="77777777" w:rsidR="002173FC" w:rsidRPr="00DC421E" w:rsidRDefault="002173FC"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 xml:space="preserve">TOLERANCE DOSAŽENÍ a udržení indikátoru </w:t>
      </w:r>
    </w:p>
    <w:p w14:paraId="45D2C2E7" w14:textId="575FA92F" w:rsidR="00A93F1B" w:rsidRDefault="00A93F1B" w:rsidP="00A93F1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CA59D3">
        <w:rPr>
          <w:rFonts w:ascii="Arial" w:hAnsi="Arial" w:cs="Arial"/>
          <w:sz w:val="22"/>
          <w:szCs w:val="22"/>
        </w:rPr>
        <w:t xml:space="preserve">činí </w:t>
      </w:r>
      <w:r w:rsidRPr="00C97DC6">
        <w:rPr>
          <w:rFonts w:ascii="Arial" w:hAnsi="Arial" w:cs="Arial"/>
          <w:sz w:val="22"/>
          <w:szCs w:val="22"/>
        </w:rPr>
        <w:t>minus</w:t>
      </w:r>
      <w:r w:rsidRPr="00CA59D3">
        <w:rPr>
          <w:rFonts w:ascii="Arial" w:hAnsi="Arial" w:cs="Arial"/>
          <w:sz w:val="22"/>
          <w:szCs w:val="22"/>
        </w:rPr>
        <w:t xml:space="preserve"> </w:t>
      </w:r>
      <w:r w:rsidR="00CA59D3" w:rsidRPr="00C97DC6">
        <w:rPr>
          <w:rFonts w:ascii="Arial" w:hAnsi="Arial" w:cs="Arial"/>
          <w:sz w:val="22"/>
          <w:szCs w:val="22"/>
        </w:rPr>
        <w:t>40</w:t>
      </w:r>
      <w:r w:rsidRPr="00CA59D3">
        <w:rPr>
          <w:rFonts w:ascii="Arial" w:hAnsi="Arial" w:cs="Arial"/>
          <w:sz w:val="22"/>
          <w:szCs w:val="22"/>
        </w:rPr>
        <w:t xml:space="preserve"> % cílové </w:t>
      </w:r>
      <w:r w:rsidRPr="004B3A19">
        <w:rPr>
          <w:rFonts w:ascii="Arial" w:hAnsi="Arial" w:cs="Arial"/>
          <w:sz w:val="22"/>
          <w:szCs w:val="22"/>
        </w:rPr>
        <w:t>hodnoty indikátoru. Toto pásmo je pevně navázáno na cílovou hodnotu naplňovanou k Rozhodnému datu, ale platí tedy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2"/>
      </w:r>
      <w:r w:rsidRPr="00AF3D0A">
        <w:rPr>
          <w:rFonts w:ascii="Arial" w:hAnsi="Arial" w:cs="Arial"/>
          <w:sz w:val="22"/>
          <w:szCs w:val="22"/>
        </w:rPr>
        <w:t>. Překročení stanovené cílové hodnoty není sankcionováno.</w:t>
      </w:r>
    </w:p>
    <w:p w14:paraId="418BE2EC" w14:textId="77777777" w:rsidR="00A93F1B" w:rsidRDefault="00A93F1B" w:rsidP="00A93F1B">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AF3D0A">
        <w:rPr>
          <w:rFonts w:ascii="Arial" w:hAnsi="Arial" w:cs="Arial"/>
          <w:sz w:val="22"/>
          <w:szCs w:val="22"/>
        </w:rPr>
        <w:lastRenderedPageBreak/>
        <w:t xml:space="preserve">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2E8D4AC2" w14:textId="77777777" w:rsidR="00A93F1B" w:rsidRDefault="00A93F1B" w:rsidP="00A93F1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D11AAEB" w14:textId="6C9B6EF6" w:rsidR="001C168C" w:rsidRDefault="001C168C" w:rsidP="00DC421E">
      <w:pPr>
        <w:spacing w:before="120" w:after="120" w:line="271" w:lineRule="auto"/>
        <w:rPr>
          <w:rFonts w:ascii="Arial" w:eastAsiaTheme="minorHAnsi" w:hAnsi="Arial" w:cs="Arial"/>
          <w:i/>
          <w:iCs/>
          <w:caps/>
          <w:color w:val="31849B" w:themeColor="accent5" w:themeShade="BF"/>
          <w:lang w:eastAsia="en-US"/>
        </w:rPr>
      </w:pPr>
      <w:r>
        <w:rPr>
          <w:rFonts w:ascii="Arial" w:eastAsiaTheme="minorHAnsi" w:hAnsi="Arial" w:cs="Arial"/>
          <w:i/>
          <w:iCs/>
          <w:caps/>
          <w:color w:val="31849B" w:themeColor="accent5" w:themeShade="BF"/>
          <w:lang w:eastAsia="en-US"/>
        </w:rPr>
        <w:br w:type="page"/>
      </w:r>
    </w:p>
    <w:p w14:paraId="0E964745" w14:textId="77777777" w:rsidR="00C91C84" w:rsidRPr="00496629" w:rsidRDefault="00C91C84" w:rsidP="00C91C84">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91C84" w:rsidRPr="00B73387" w14:paraId="624A9D66" w14:textId="77777777" w:rsidTr="00C80C3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468AE1" w14:textId="77777777" w:rsidR="00C91C84" w:rsidRPr="00B73387" w:rsidRDefault="00C91C84" w:rsidP="00C80C39">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C91C84" w:rsidRPr="00B73387" w14:paraId="40ADA179" w14:textId="77777777" w:rsidTr="00C80C39">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63852CB7" w14:textId="77777777" w:rsidR="00C91C84" w:rsidRPr="00B73387" w:rsidRDefault="00C91C84" w:rsidP="00C80C39">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07116072" w14:textId="77777777" w:rsidR="00C91C84" w:rsidRPr="00B73387" w:rsidRDefault="00C91C84" w:rsidP="00C80C39">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C91C84" w:rsidRPr="00B73387" w14:paraId="2B5BA34F" w14:textId="77777777" w:rsidTr="00C80C3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18714D" w14:textId="77777777" w:rsidR="00C91C84" w:rsidRPr="00B73387" w:rsidRDefault="00C91C84" w:rsidP="00C80C39">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BF88B7"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2ECA3FA"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C91C84" w:rsidRPr="00B73387" w14:paraId="091F3DA6" w14:textId="77777777" w:rsidTr="00C80C39">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7594E058" w14:textId="1148D946"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w:t>
            </w:r>
            <w:r w:rsidR="00917819">
              <w:rPr>
                <w:rFonts w:ascii="Arial" w:eastAsiaTheme="minorHAnsi" w:hAnsi="Arial" w:cs="Arial"/>
                <w:b/>
                <w:bCs/>
                <w:color w:val="000000"/>
                <w:sz w:val="22"/>
                <w:szCs w:val="22"/>
                <w:lang w:eastAsia="en-US"/>
              </w:rPr>
              <w:t>2</w:t>
            </w:r>
          </w:p>
        </w:tc>
        <w:tc>
          <w:tcPr>
            <w:tcW w:w="2977" w:type="dxa"/>
            <w:tcBorders>
              <w:top w:val="dotted" w:sz="4" w:space="0" w:color="auto"/>
              <w:left w:val="single" w:sz="4" w:space="0" w:color="auto"/>
              <w:bottom w:val="single" w:sz="4" w:space="0" w:color="auto"/>
              <w:right w:val="single" w:sz="4" w:space="0" w:color="auto"/>
            </w:tcBorders>
            <w:vAlign w:val="center"/>
          </w:tcPr>
          <w:p w14:paraId="6B6F7738"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vAlign w:val="center"/>
          </w:tcPr>
          <w:p w14:paraId="2E3D84DF"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0E8CCC98" w14:textId="77777777" w:rsidR="00C91C84" w:rsidRPr="00513CB5"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4A919B0A" w14:textId="77777777" w:rsidR="00C91C84" w:rsidRPr="00B73387" w:rsidRDefault="00C91C84" w:rsidP="00DC421E">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4EF5B4D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2B8CC106" w14:textId="77777777" w:rsidR="00CA59D3" w:rsidRPr="00CA59D3" w:rsidRDefault="00CA59D3" w:rsidP="00CA59D3">
      <w:pPr>
        <w:spacing w:before="120" w:after="120" w:line="271" w:lineRule="auto"/>
        <w:jc w:val="both"/>
        <w:rPr>
          <w:rFonts w:ascii="Arial" w:hAnsi="Arial" w:cs="Arial"/>
          <w:sz w:val="22"/>
          <w:szCs w:val="22"/>
        </w:rPr>
      </w:pPr>
      <w:bookmarkStart w:id="9" w:name="_Hlk114056653"/>
      <w:r w:rsidRPr="00CA59D3">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CCE1DCB" w14:textId="77777777" w:rsidR="009B5F28" w:rsidRDefault="00CA59D3" w:rsidP="00DC421E">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sidR="008E74A1">
        <w:rPr>
          <w:rFonts w:ascii="Arial" w:hAnsi="Arial" w:cs="Arial"/>
          <w:sz w:val="22"/>
          <w:szCs w:val="22"/>
        </w:rPr>
        <w:t xml:space="preserve"> </w:t>
      </w:r>
    </w:p>
    <w:bookmarkEnd w:id="9"/>
    <w:p w14:paraId="54C068D6" w14:textId="05327C10" w:rsidR="00C91C84" w:rsidRPr="00B73387" w:rsidRDefault="00C91C84" w:rsidP="00DC421E">
      <w:pPr>
        <w:spacing w:before="120" w:after="120" w:line="271" w:lineRule="auto"/>
        <w:jc w:val="both"/>
        <w:rPr>
          <w:rFonts w:ascii="Arial" w:hAnsi="Arial" w:cs="Arial"/>
          <w:sz w:val="22"/>
          <w:szCs w:val="22"/>
        </w:rPr>
      </w:pPr>
      <w:r w:rsidRPr="00A119D3">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A119D3">
        <w:rPr>
          <w:rFonts w:ascii="Arial" w:hAnsi="Arial" w:cs="Arial"/>
          <w:sz w:val="22"/>
          <w:szCs w:val="22"/>
        </w:rPr>
        <w:t>MWh</w:t>
      </w:r>
      <w:proofErr w:type="spellEnd"/>
      <w:r w:rsidRPr="00A119D3">
        <w:rPr>
          <w:rFonts w:ascii="Arial" w:hAnsi="Arial" w:cs="Arial"/>
          <w:sz w:val="22"/>
          <w:szCs w:val="22"/>
        </w:rPr>
        <w:t>/rok či kWh/rok, pro potřeby indikátoru je nutné ji převést podle vzorce níže na GJ (gigajoule)/rok.</w:t>
      </w:r>
    </w:p>
    <w:p w14:paraId="7482BF6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případě, že je vykazována souhrnná hodnota za více PENB, jde o prostý součet dle výše uvedených informací. Hodnoty indikátoru jsou vykazovány </w:t>
      </w:r>
      <w:r w:rsidRPr="00496629">
        <w:rPr>
          <w:rFonts w:ascii="Arial" w:hAnsi="Arial" w:cs="Arial"/>
          <w:sz w:val="22"/>
          <w:szCs w:val="22"/>
          <w:u w:val="single"/>
        </w:rPr>
        <w:t>s přesností na 3 desetinná místa</w:t>
      </w:r>
      <w:r w:rsidRPr="00B73387">
        <w:rPr>
          <w:rFonts w:ascii="Arial" w:hAnsi="Arial" w:cs="Arial"/>
          <w:sz w:val="22"/>
          <w:szCs w:val="22"/>
          <w:u w:val="single"/>
        </w:rPr>
        <w:t>, zaokrouhleno matematicky.</w:t>
      </w:r>
    </w:p>
    <w:p w14:paraId="56F6585E"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41EFA58C" w14:textId="17D4B28A"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2AE2F695">
        <w:rPr>
          <w:rFonts w:ascii="Arial" w:hAnsi="Arial" w:cs="Arial"/>
          <w:b/>
          <w:bCs/>
          <w:sz w:val="22"/>
          <w:szCs w:val="22"/>
        </w:rPr>
        <w:t xml:space="preserve">Výchozí hodnota: </w:t>
      </w:r>
      <w:r w:rsidRPr="2AE2F695">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21AECAA5"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49A0ED2A"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ji udržet až do konce udržitelnosti projektu. </w:t>
      </w:r>
    </w:p>
    <w:p w14:paraId="3DB73A33" w14:textId="77777777" w:rsidR="00C91C84" w:rsidRPr="00496629" w:rsidRDefault="00C91C84" w:rsidP="00DC421E">
      <w:pPr>
        <w:spacing w:before="120" w:after="120" w:line="271"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9409D7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7EE6412F" w14:textId="0BF68680"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w:t>
      </w:r>
      <w:r w:rsidR="000355C3">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625FAF8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BDE50EC"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C91C84" w:rsidRPr="00B73387" w14:paraId="5DB26AD5" w14:textId="77777777" w:rsidTr="000258DE">
        <w:trPr>
          <w:trHeight w:val="1456"/>
        </w:trPr>
        <w:tc>
          <w:tcPr>
            <w:tcW w:w="4575" w:type="dxa"/>
          </w:tcPr>
          <w:p w14:paraId="6AD33703" w14:textId="77777777" w:rsidR="00C91C84" w:rsidRPr="00B73387" w:rsidRDefault="00C91C84" w:rsidP="0016055B">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3F260A8" w14:textId="277E7C2C" w:rsidR="00C91C84" w:rsidRPr="00DC421E"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Závěrečná zpráva technického dozoru investora</w:t>
            </w:r>
          </w:p>
          <w:p w14:paraId="05831C89" w14:textId="0B928950" w:rsidR="00C91C84" w:rsidRPr="00B73387"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PENB v případě změny s vlivem na indikátor</w:t>
            </w:r>
            <w:r w:rsidRPr="121D0687">
              <w:rPr>
                <w:rFonts w:ascii="Arial" w:eastAsia="Arial" w:hAnsi="Arial" w:cs="Arial"/>
                <w:sz w:val="22"/>
                <w:szCs w:val="22"/>
              </w:rPr>
              <w:t xml:space="preserve"> 323 000</w:t>
            </w:r>
          </w:p>
        </w:tc>
        <w:tc>
          <w:tcPr>
            <w:tcW w:w="4691" w:type="dxa"/>
          </w:tcPr>
          <w:p w14:paraId="11EA600E" w14:textId="77777777" w:rsidR="00C91C84" w:rsidRPr="00B73387" w:rsidRDefault="00C91C84" w:rsidP="0016055B">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773B9F9" w14:textId="45BDFB5C" w:rsidR="00C91C84" w:rsidRPr="00B73387" w:rsidRDefault="00C91C84" w:rsidP="0016055B">
            <w:pPr>
              <w:pStyle w:val="Odstavecseseznamem"/>
              <w:numPr>
                <w:ilvl w:val="0"/>
                <w:numId w:val="36"/>
              </w:numPr>
              <w:spacing w:before="120" w:after="120" w:line="271" w:lineRule="auto"/>
              <w:rPr>
                <w:b/>
                <w:bCs/>
              </w:rPr>
            </w:pPr>
            <w:r w:rsidRPr="00496629">
              <w:rPr>
                <w:rFonts w:ascii="Arial" w:hAnsi="Arial" w:cs="Arial"/>
                <w:sz w:val="22"/>
                <w:szCs w:val="22"/>
              </w:rPr>
              <w:t>Indikátor je dokládán vždy v Závěrečné zprávě o realizaci</w:t>
            </w:r>
            <w:r w:rsidR="00D425A0">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20B9645E" w14:textId="190C3C2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C93B23">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34C2EB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CA8B750" w14:textId="3A505CA5" w:rsidR="00C91C84" w:rsidRPr="00496629" w:rsidRDefault="003E05C8" w:rsidP="00DC421E">
      <w:pPr>
        <w:spacing w:before="120" w:after="120" w:line="271" w:lineRule="auto"/>
        <w:jc w:val="both"/>
        <w:rPr>
          <w:rFonts w:ascii="Arial" w:hAnsi="Arial" w:cs="Arial"/>
          <w:sz w:val="22"/>
          <w:szCs w:val="22"/>
        </w:rPr>
      </w:pPr>
      <w:bookmarkStart w:id="10" w:name="_Hlk111468004"/>
      <w:r w:rsidRPr="003E05C8">
        <w:rPr>
          <w:rFonts w:ascii="Arial" w:hAnsi="Arial" w:cs="Arial"/>
          <w:sz w:val="22"/>
          <w:szCs w:val="22"/>
        </w:rPr>
        <w:t>Toleranční pásmo činí minus 5 % z rozdílu mezi výchozí hodnotou a cílovou hodnotou indikátoru (ve smyslu dosažení nižší úspory, než bylo plánováno). Toto pásmo je pevně navázáno na cílovou hodnotu naplňovanou k Rozhodnému datu, ale platí i pro období udržitelnosti</w:t>
      </w:r>
      <w:bookmarkEnd w:id="10"/>
      <w:r w:rsidR="00C91C84" w:rsidRPr="00B73387">
        <w:rPr>
          <w:rFonts w:ascii="Arial" w:hAnsi="Arial" w:cs="Arial"/>
          <w:sz w:val="22"/>
          <w:szCs w:val="22"/>
          <w:vertAlign w:val="superscript"/>
        </w:rPr>
        <w:footnoteReference w:id="3"/>
      </w:r>
      <w:r w:rsidR="00C91C84" w:rsidRPr="00B73387">
        <w:rPr>
          <w:rFonts w:ascii="Arial" w:hAnsi="Arial" w:cs="Arial"/>
          <w:sz w:val="22"/>
          <w:szCs w:val="22"/>
        </w:rPr>
        <w:t>. Překročení stanovené cílové hodnoty není sankcionováno.</w:t>
      </w:r>
    </w:p>
    <w:p w14:paraId="0F8D3E93"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snížením přímých výdajů projektu vážících se na daný výstup. V takovém případě bude možné tuto žádost prozkoumat a rozhodnout, zda lze cílovou hodnotu snížit. </w:t>
      </w:r>
    </w:p>
    <w:p w14:paraId="38A654F6" w14:textId="083735B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Když tak příjemce neučiní, zůstává cílová hodnota platná v nezměněné výši, </w:t>
      </w:r>
      <w:r w:rsidR="00D425A0">
        <w:rPr>
          <w:rFonts w:ascii="Arial" w:hAnsi="Arial" w:cs="Arial"/>
          <w:sz w:val="22"/>
          <w:szCs w:val="22"/>
        </w:rPr>
        <w:t xml:space="preserve">a </w:t>
      </w:r>
      <w:r w:rsidRPr="00B73387">
        <w:rPr>
          <w:rFonts w:ascii="Arial" w:hAnsi="Arial" w:cs="Arial"/>
          <w:sz w:val="22"/>
          <w:szCs w:val="22"/>
        </w:rPr>
        <w:t xml:space="preserve">pokud vykázaná dosažená hodnota bude pod stanovenou tolerancí,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D425A0">
        <w:rPr>
          <w:rFonts w:ascii="Arial" w:hAnsi="Arial" w:cs="Arial"/>
          <w:sz w:val="22"/>
          <w:szCs w:val="22"/>
        </w:rPr>
        <w:t xml:space="preserve">stanoví </w:t>
      </w:r>
      <w:r w:rsidRPr="00B73387">
        <w:rPr>
          <w:rFonts w:ascii="Arial" w:hAnsi="Arial" w:cs="Arial"/>
          <w:sz w:val="22"/>
          <w:szCs w:val="22"/>
        </w:rPr>
        <w:t>konkrétní výš</w:t>
      </w:r>
      <w:r w:rsidR="00D425A0">
        <w:rPr>
          <w:rFonts w:ascii="Arial" w:hAnsi="Arial" w:cs="Arial"/>
          <w:sz w:val="22"/>
          <w:szCs w:val="22"/>
        </w:rPr>
        <w:t>i</w:t>
      </w:r>
      <w:r w:rsidRPr="00B73387">
        <w:rPr>
          <w:rFonts w:ascii="Arial" w:hAnsi="Arial" w:cs="Arial"/>
          <w:sz w:val="22"/>
          <w:szCs w:val="22"/>
        </w:rPr>
        <w:t xml:space="preserve"> a typ sankce aplikované při nenaplnění cílové hodnoty indikátoru.</w:t>
      </w:r>
    </w:p>
    <w:p w14:paraId="601626C0" w14:textId="4913A676"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3E05C8">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4CD9753B"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4D733E56" w14:textId="77777777" w:rsidR="00C91C84" w:rsidRPr="00B73387" w:rsidRDefault="00C91C84" w:rsidP="00EA4200">
      <w:pPr>
        <w:spacing w:before="120" w:after="120" w:line="271"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592B4447" w14:textId="77777777" w:rsidR="00C91C84" w:rsidRPr="00B73387" w:rsidRDefault="00C91C84" w:rsidP="00DC421E">
      <w:pPr>
        <w:spacing w:before="120" w:after="120" w:line="271" w:lineRule="auto"/>
        <w:rPr>
          <w:rFonts w:ascii="Arial" w:hAnsi="Arial" w:cs="Arial"/>
          <w:b/>
          <w:bCs/>
          <w:sz w:val="22"/>
          <w:szCs w:val="22"/>
        </w:rPr>
      </w:pPr>
      <w:r w:rsidRPr="00B73387">
        <w:rPr>
          <w:rFonts w:ascii="Arial" w:hAnsi="Arial" w:cs="Arial"/>
          <w:b/>
          <w:bCs/>
          <w:sz w:val="22"/>
          <w:szCs w:val="22"/>
        </w:rPr>
        <w:t xml:space="preserve">Převodní vztahy mezi kWh a GJ: </w:t>
      </w:r>
    </w:p>
    <w:p w14:paraId="6BE74C3B" w14:textId="77777777" w:rsidR="00C91C84" w:rsidRPr="00B73387" w:rsidRDefault="00C91C84" w:rsidP="00DC421E">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2364579D" w14:textId="77777777" w:rsidR="00C91C84" w:rsidRPr="00496629" w:rsidRDefault="00C91C84" w:rsidP="00DC421E">
      <w:pPr>
        <w:spacing w:before="120" w:after="120" w:line="271" w:lineRule="auto"/>
        <w:jc w:val="both"/>
        <w:rPr>
          <w:rFonts w:ascii="Arial" w:eastAsiaTheme="minorHAnsi" w:hAnsi="Arial" w:cs="Arial"/>
          <w:b/>
          <w:bCs/>
          <w:i/>
          <w:iCs/>
          <w:caps/>
          <w:lang w:eastAsia="en-US"/>
        </w:rPr>
        <w:sectPr w:rsidR="00C91C84" w:rsidRPr="00496629" w:rsidSect="00C80C39">
          <w:headerReference w:type="default" r:id="rId21"/>
          <w:footerReference w:type="default" r:id="rId22"/>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p>
    <w:p w14:paraId="2ADABDD5" w14:textId="510A0956" w:rsidR="00182442" w:rsidRPr="00C97DC6" w:rsidRDefault="0084772A" w:rsidP="00EA4200">
      <w:pPr>
        <w:spacing w:line="276" w:lineRule="auto"/>
        <w:jc w:val="both"/>
        <w:rPr>
          <w:rStyle w:val="Zdraznnintenzivn"/>
          <w:rFonts w:ascii="Arial" w:eastAsiaTheme="minorHAnsi" w:hAnsi="Arial" w:cs="Arial"/>
          <w:caps/>
          <w:color w:val="31849B" w:themeColor="accent5" w:themeShade="BF"/>
          <w:lang w:eastAsia="en-US"/>
        </w:rPr>
      </w:pPr>
      <w:r w:rsidRPr="00C97DC6">
        <w:rPr>
          <w:rStyle w:val="Zdraznnintenzivn"/>
          <w:rFonts w:ascii="Arial" w:eastAsiaTheme="minorHAnsi" w:hAnsi="Arial" w:cs="Arial"/>
          <w:b/>
          <w:bCs/>
          <w:caps/>
          <w:color w:val="31849B" w:themeColor="accent5" w:themeShade="BF"/>
          <w:lang w:eastAsia="en-US"/>
        </w:rPr>
        <w:lastRenderedPageBreak/>
        <w:t>Vazební matice</w:t>
      </w:r>
      <w:r w:rsidRPr="00C97DC6">
        <w:rPr>
          <w:rStyle w:val="Zdraznnintenzivn"/>
          <w:rFonts w:ascii="Arial" w:eastAsiaTheme="minorHAnsi" w:hAnsi="Arial" w:cs="Arial"/>
          <w:caps/>
          <w:color w:val="31849B" w:themeColor="accent5" w:themeShade="BF"/>
          <w:lang w:eastAsia="en-US"/>
        </w:rPr>
        <w:t xml:space="preserve"> </w:t>
      </w:r>
    </w:p>
    <w:tbl>
      <w:tblPr>
        <w:tblW w:w="13992" w:type="dxa"/>
        <w:tblInd w:w="-5" w:type="dxa"/>
        <w:tblCellMar>
          <w:left w:w="70" w:type="dxa"/>
          <w:right w:w="70" w:type="dxa"/>
        </w:tblCellMar>
        <w:tblLook w:val="04A0" w:firstRow="1" w:lastRow="0" w:firstColumn="1" w:lastColumn="0" w:noHBand="0" w:noVBand="1"/>
      </w:tblPr>
      <w:tblGrid>
        <w:gridCol w:w="1803"/>
        <w:gridCol w:w="1673"/>
        <w:gridCol w:w="4037"/>
        <w:gridCol w:w="4981"/>
        <w:gridCol w:w="1498"/>
      </w:tblGrid>
      <w:tr w:rsidR="0083531C" w:rsidRPr="000465C4" w14:paraId="2253FF4F" w14:textId="35659774" w:rsidTr="00C97DC6">
        <w:trPr>
          <w:trHeight w:val="721"/>
          <w:tblHeader/>
        </w:trPr>
        <w:tc>
          <w:tcPr>
            <w:tcW w:w="1803" w:type="dxa"/>
            <w:tcBorders>
              <w:top w:val="single" w:sz="8" w:space="0" w:color="auto"/>
              <w:left w:val="single" w:sz="4" w:space="0" w:color="auto"/>
              <w:bottom w:val="nil"/>
              <w:right w:val="single" w:sz="4" w:space="0" w:color="auto"/>
            </w:tcBorders>
            <w:shd w:val="clear" w:color="auto" w:fill="9CC2E5"/>
            <w:vAlign w:val="center"/>
            <w:hideMark/>
          </w:tcPr>
          <w:p w14:paraId="17E2CD45" w14:textId="74594001"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 xml:space="preserve"> Označení a</w:t>
            </w:r>
            <w:r w:rsidR="00A930DE">
              <w:rPr>
                <w:rFonts w:ascii="Arial" w:hAnsi="Arial" w:cs="Arial"/>
                <w:b/>
                <w:bCs/>
                <w:color w:val="000000"/>
                <w:sz w:val="20"/>
                <w:szCs w:val="20"/>
              </w:rPr>
              <w:t> </w:t>
            </w:r>
            <w:r w:rsidRPr="000465C4">
              <w:rPr>
                <w:rFonts w:ascii="Arial" w:hAnsi="Arial" w:cs="Arial"/>
                <w:b/>
                <w:bCs/>
                <w:color w:val="000000"/>
                <w:sz w:val="20"/>
                <w:szCs w:val="20"/>
              </w:rPr>
              <w:t>popis aktivity</w:t>
            </w:r>
          </w:p>
        </w:tc>
        <w:tc>
          <w:tcPr>
            <w:tcW w:w="1673" w:type="dxa"/>
            <w:tcBorders>
              <w:top w:val="single" w:sz="8" w:space="0" w:color="auto"/>
              <w:left w:val="nil"/>
              <w:bottom w:val="nil"/>
              <w:right w:val="single" w:sz="4" w:space="0" w:color="auto"/>
            </w:tcBorders>
            <w:shd w:val="clear" w:color="auto" w:fill="9CC2E5"/>
            <w:vAlign w:val="center"/>
          </w:tcPr>
          <w:p w14:paraId="6AC6D429" w14:textId="02BE9C9C"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Možnost kombinace s</w:t>
            </w:r>
            <w:r w:rsidR="00A930DE">
              <w:rPr>
                <w:rFonts w:ascii="Arial" w:hAnsi="Arial" w:cs="Arial"/>
                <w:b/>
                <w:bCs/>
                <w:color w:val="000000"/>
                <w:sz w:val="20"/>
                <w:szCs w:val="20"/>
              </w:rPr>
              <w:t> </w:t>
            </w:r>
            <w:r w:rsidRPr="000465C4">
              <w:rPr>
                <w:rFonts w:ascii="Arial" w:hAnsi="Arial" w:cs="Arial"/>
                <w:b/>
                <w:bCs/>
                <w:color w:val="000000"/>
                <w:sz w:val="20"/>
                <w:szCs w:val="20"/>
              </w:rPr>
              <w:t>jinými aktivitami výzvy</w:t>
            </w:r>
          </w:p>
        </w:tc>
        <w:tc>
          <w:tcPr>
            <w:tcW w:w="4037" w:type="dxa"/>
            <w:tcBorders>
              <w:top w:val="single" w:sz="8" w:space="0" w:color="auto"/>
              <w:left w:val="single" w:sz="4" w:space="0" w:color="auto"/>
              <w:bottom w:val="nil"/>
              <w:right w:val="single" w:sz="4" w:space="0" w:color="auto"/>
            </w:tcBorders>
            <w:shd w:val="clear" w:color="auto" w:fill="9CC2E5"/>
            <w:vAlign w:val="center"/>
            <w:hideMark/>
          </w:tcPr>
          <w:p w14:paraId="72E998F8" w14:textId="193369E0"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Povinnost vybrat indikátor v dané aktivitě</w:t>
            </w:r>
          </w:p>
        </w:tc>
        <w:tc>
          <w:tcPr>
            <w:tcW w:w="4981" w:type="dxa"/>
            <w:tcBorders>
              <w:top w:val="single" w:sz="8" w:space="0" w:color="auto"/>
              <w:left w:val="nil"/>
              <w:bottom w:val="nil"/>
              <w:right w:val="single" w:sz="4" w:space="0" w:color="auto"/>
            </w:tcBorders>
            <w:shd w:val="clear" w:color="auto" w:fill="9CC2E5"/>
            <w:vAlign w:val="center"/>
            <w:hideMark/>
          </w:tcPr>
          <w:p w14:paraId="069E582F" w14:textId="6FCB2CC9"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Povinné indikátory k výběru v příslušné aktivitě</w:t>
            </w:r>
          </w:p>
        </w:tc>
        <w:tc>
          <w:tcPr>
            <w:tcW w:w="1498" w:type="dxa"/>
            <w:tcBorders>
              <w:top w:val="single" w:sz="8" w:space="0" w:color="auto"/>
              <w:left w:val="nil"/>
              <w:bottom w:val="nil"/>
              <w:right w:val="single" w:sz="8" w:space="0" w:color="auto"/>
            </w:tcBorders>
            <w:shd w:val="clear" w:color="auto" w:fill="9CC2E5"/>
            <w:vAlign w:val="center"/>
            <w:hideMark/>
          </w:tcPr>
          <w:p w14:paraId="03A9C0BF" w14:textId="095FA5BA"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Povinný k</w:t>
            </w:r>
            <w:r w:rsidR="00A930DE">
              <w:rPr>
                <w:rFonts w:ascii="Arial" w:hAnsi="Arial" w:cs="Arial"/>
                <w:b/>
                <w:bCs/>
                <w:color w:val="000000"/>
                <w:sz w:val="20"/>
                <w:szCs w:val="20"/>
              </w:rPr>
              <w:t> </w:t>
            </w:r>
            <w:r w:rsidRPr="000465C4">
              <w:rPr>
                <w:rFonts w:ascii="Arial" w:hAnsi="Arial" w:cs="Arial"/>
                <w:b/>
                <w:bCs/>
                <w:color w:val="000000"/>
                <w:sz w:val="20"/>
                <w:szCs w:val="20"/>
              </w:rPr>
              <w:t>naplnění</w:t>
            </w:r>
          </w:p>
        </w:tc>
      </w:tr>
      <w:tr w:rsidR="007A56B3" w:rsidRPr="00EA4200" w14:paraId="42058784" w14:textId="200D5D6C" w:rsidTr="00EA4200">
        <w:trPr>
          <w:trHeight w:val="832"/>
        </w:trPr>
        <w:tc>
          <w:tcPr>
            <w:tcW w:w="1803" w:type="dxa"/>
            <w:vMerge w:val="restart"/>
            <w:tcBorders>
              <w:top w:val="single" w:sz="8" w:space="0" w:color="auto"/>
              <w:left w:val="single" w:sz="4" w:space="0" w:color="auto"/>
              <w:right w:val="single" w:sz="4" w:space="0" w:color="auto"/>
            </w:tcBorders>
            <w:vAlign w:val="center"/>
            <w:hideMark/>
          </w:tcPr>
          <w:p w14:paraId="51DD8FEE" w14:textId="55D21EB7" w:rsidR="007A56B3" w:rsidRPr="00EA4200" w:rsidRDefault="007A56B3" w:rsidP="000F3CB5">
            <w:pPr>
              <w:rPr>
                <w:rFonts w:ascii="Arial" w:hAnsi="Arial" w:cs="Arial"/>
                <w:b/>
                <w:bCs/>
                <w:color w:val="000000"/>
                <w:sz w:val="20"/>
                <w:szCs w:val="20"/>
              </w:rPr>
            </w:pPr>
            <w:r w:rsidRPr="00EA4200">
              <w:rPr>
                <w:rFonts w:ascii="Arial" w:hAnsi="Arial" w:cs="Arial"/>
                <w:b/>
                <w:bCs/>
                <w:color w:val="000000"/>
                <w:sz w:val="20"/>
                <w:szCs w:val="20"/>
              </w:rPr>
              <w:t>Sociální bydlení</w:t>
            </w:r>
          </w:p>
        </w:tc>
        <w:tc>
          <w:tcPr>
            <w:tcW w:w="1673" w:type="dxa"/>
            <w:vMerge w:val="restart"/>
            <w:tcBorders>
              <w:top w:val="single" w:sz="8" w:space="0" w:color="auto"/>
              <w:left w:val="nil"/>
              <w:right w:val="single" w:sz="4" w:space="0" w:color="auto"/>
            </w:tcBorders>
            <w:vAlign w:val="center"/>
          </w:tcPr>
          <w:p w14:paraId="11801FBC" w14:textId="0E46D53E" w:rsidR="007A56B3" w:rsidRPr="00EA4200" w:rsidRDefault="007A56B3" w:rsidP="000F3CB5">
            <w:pPr>
              <w:rPr>
                <w:rFonts w:ascii="Arial" w:hAnsi="Arial" w:cs="Arial"/>
                <w:color w:val="000000"/>
                <w:sz w:val="20"/>
                <w:szCs w:val="20"/>
              </w:rPr>
            </w:pPr>
            <w:r w:rsidRPr="00EA4200">
              <w:rPr>
                <w:rFonts w:ascii="Arial" w:hAnsi="Arial" w:cs="Arial"/>
                <w:color w:val="000000"/>
                <w:sz w:val="20"/>
                <w:szCs w:val="20"/>
              </w:rPr>
              <w:t>Ne</w:t>
            </w:r>
          </w:p>
        </w:tc>
        <w:tc>
          <w:tcPr>
            <w:tcW w:w="4037" w:type="dxa"/>
            <w:tcBorders>
              <w:top w:val="single" w:sz="8" w:space="0" w:color="auto"/>
              <w:left w:val="single" w:sz="4" w:space="0" w:color="auto"/>
              <w:bottom w:val="single" w:sz="4" w:space="0" w:color="auto"/>
              <w:right w:val="single" w:sz="4" w:space="0" w:color="auto"/>
            </w:tcBorders>
            <w:vAlign w:val="center"/>
            <w:hideMark/>
          </w:tcPr>
          <w:p w14:paraId="3BE77CFF" w14:textId="0DCAFCE0" w:rsidR="007A56B3" w:rsidRPr="00EA4200" w:rsidRDefault="007A56B3" w:rsidP="007A56B3">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vAlign w:val="center"/>
            <w:hideMark/>
          </w:tcPr>
          <w:p w14:paraId="3AB30CD1" w14:textId="74640156"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553 021 - Kapacita nového sociálního bydlení</w:t>
            </w:r>
          </w:p>
        </w:tc>
        <w:tc>
          <w:tcPr>
            <w:tcW w:w="1498" w:type="dxa"/>
            <w:tcBorders>
              <w:top w:val="single" w:sz="8" w:space="0" w:color="auto"/>
              <w:left w:val="single" w:sz="4" w:space="0" w:color="auto"/>
              <w:bottom w:val="single" w:sz="8" w:space="0" w:color="auto"/>
              <w:right w:val="single" w:sz="8" w:space="0" w:color="auto"/>
            </w:tcBorders>
            <w:vAlign w:val="center"/>
            <w:hideMark/>
          </w:tcPr>
          <w:p w14:paraId="01FF8106" w14:textId="2F3BE992"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0FCE9288" w14:textId="200B064B" w:rsidTr="00EA4200">
        <w:trPr>
          <w:trHeight w:val="832"/>
        </w:trPr>
        <w:tc>
          <w:tcPr>
            <w:tcW w:w="1803" w:type="dxa"/>
            <w:vMerge/>
            <w:tcBorders>
              <w:left w:val="single" w:sz="4" w:space="0" w:color="auto"/>
              <w:right w:val="single" w:sz="4" w:space="0" w:color="auto"/>
            </w:tcBorders>
            <w:vAlign w:val="center"/>
          </w:tcPr>
          <w:p w14:paraId="05BA4E07" w14:textId="3BC5B58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vAlign w:val="center"/>
          </w:tcPr>
          <w:p w14:paraId="7F737947" w14:textId="2AD1C5D9"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vAlign w:val="center"/>
          </w:tcPr>
          <w:p w14:paraId="57501C3D" w14:textId="52B497FB"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vAlign w:val="center"/>
          </w:tcPr>
          <w:p w14:paraId="375824C1" w14:textId="3B94379B"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553 031 - Kapacita modernizovaného sociálního bydlení</w:t>
            </w:r>
          </w:p>
        </w:tc>
        <w:tc>
          <w:tcPr>
            <w:tcW w:w="1498" w:type="dxa"/>
            <w:tcBorders>
              <w:top w:val="single" w:sz="8" w:space="0" w:color="auto"/>
              <w:left w:val="single" w:sz="4" w:space="0" w:color="auto"/>
              <w:bottom w:val="single" w:sz="8" w:space="0" w:color="auto"/>
              <w:right w:val="single" w:sz="8" w:space="0" w:color="auto"/>
            </w:tcBorders>
            <w:vAlign w:val="center"/>
          </w:tcPr>
          <w:p w14:paraId="4B86DCB9" w14:textId="75374D13"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759EC162" w14:textId="77777777" w:rsidTr="00EA4200">
        <w:trPr>
          <w:trHeight w:val="832"/>
        </w:trPr>
        <w:tc>
          <w:tcPr>
            <w:tcW w:w="1803" w:type="dxa"/>
            <w:vMerge/>
            <w:tcBorders>
              <w:left w:val="single" w:sz="4" w:space="0" w:color="auto"/>
              <w:right w:val="single" w:sz="4" w:space="0" w:color="auto"/>
            </w:tcBorders>
            <w:vAlign w:val="center"/>
          </w:tcPr>
          <w:p w14:paraId="709E93A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vAlign w:val="center"/>
          </w:tcPr>
          <w:p w14:paraId="0E93B36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vAlign w:val="center"/>
          </w:tcPr>
          <w:p w14:paraId="53565DBE" w14:textId="428E4F54"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vAlign w:val="center"/>
          </w:tcPr>
          <w:p w14:paraId="33572E5F" w14:textId="30150484"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553 052 - Počet nových bytů pro sociální bydlení</w:t>
            </w:r>
          </w:p>
        </w:tc>
        <w:tc>
          <w:tcPr>
            <w:tcW w:w="1498" w:type="dxa"/>
            <w:tcBorders>
              <w:top w:val="single" w:sz="8" w:space="0" w:color="auto"/>
              <w:left w:val="single" w:sz="4" w:space="0" w:color="auto"/>
              <w:bottom w:val="single" w:sz="8" w:space="0" w:color="auto"/>
              <w:right w:val="single" w:sz="8" w:space="0" w:color="auto"/>
            </w:tcBorders>
            <w:vAlign w:val="center"/>
          </w:tcPr>
          <w:p w14:paraId="329ABF04" w14:textId="22173CF6"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39D59035" w14:textId="77777777" w:rsidTr="00EA4200">
        <w:trPr>
          <w:trHeight w:val="832"/>
        </w:trPr>
        <w:tc>
          <w:tcPr>
            <w:tcW w:w="1803" w:type="dxa"/>
            <w:vMerge/>
            <w:tcBorders>
              <w:left w:val="single" w:sz="4" w:space="0" w:color="auto"/>
              <w:right w:val="single" w:sz="4" w:space="0" w:color="auto"/>
            </w:tcBorders>
            <w:vAlign w:val="center"/>
          </w:tcPr>
          <w:p w14:paraId="1666E170"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vAlign w:val="center"/>
          </w:tcPr>
          <w:p w14:paraId="03E355A4"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vAlign w:val="center"/>
          </w:tcPr>
          <w:p w14:paraId="435920C9" w14:textId="42528B27"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vAlign w:val="center"/>
          </w:tcPr>
          <w:p w14:paraId="4D4B9F4D" w14:textId="12C38C41"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553 061 - Počet rekonstruovaných bytů pro sociální bydlení</w:t>
            </w:r>
          </w:p>
        </w:tc>
        <w:tc>
          <w:tcPr>
            <w:tcW w:w="1498" w:type="dxa"/>
            <w:tcBorders>
              <w:top w:val="single" w:sz="8" w:space="0" w:color="auto"/>
              <w:left w:val="single" w:sz="4" w:space="0" w:color="auto"/>
              <w:bottom w:val="single" w:sz="8" w:space="0" w:color="auto"/>
              <w:right w:val="single" w:sz="8" w:space="0" w:color="auto"/>
            </w:tcBorders>
            <w:vAlign w:val="center"/>
          </w:tcPr>
          <w:p w14:paraId="692B3678" w14:textId="36858661"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2C7B1A26" w14:textId="77777777" w:rsidTr="00EA4200">
        <w:trPr>
          <w:trHeight w:val="832"/>
        </w:trPr>
        <w:tc>
          <w:tcPr>
            <w:tcW w:w="1803" w:type="dxa"/>
            <w:vMerge/>
            <w:tcBorders>
              <w:left w:val="single" w:sz="4" w:space="0" w:color="auto"/>
              <w:right w:val="single" w:sz="4" w:space="0" w:color="auto"/>
            </w:tcBorders>
            <w:vAlign w:val="center"/>
          </w:tcPr>
          <w:p w14:paraId="326D51D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vAlign w:val="center"/>
          </w:tcPr>
          <w:p w14:paraId="26E9B3EC"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vAlign w:val="center"/>
          </w:tcPr>
          <w:p w14:paraId="6EA82026" w14:textId="4CFB51F8"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w:t>
            </w:r>
          </w:p>
        </w:tc>
        <w:tc>
          <w:tcPr>
            <w:tcW w:w="4981" w:type="dxa"/>
            <w:tcBorders>
              <w:top w:val="single" w:sz="8" w:space="0" w:color="auto"/>
              <w:left w:val="nil"/>
              <w:bottom w:val="single" w:sz="8" w:space="0" w:color="auto"/>
              <w:right w:val="single" w:sz="4" w:space="0" w:color="auto"/>
            </w:tcBorders>
            <w:vAlign w:val="center"/>
          </w:tcPr>
          <w:p w14:paraId="42E65395" w14:textId="19765F4E"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553 301 - Počet uživatelů nového nebo modernizovaného sociálního bydlení za rok</w:t>
            </w:r>
          </w:p>
        </w:tc>
        <w:tc>
          <w:tcPr>
            <w:tcW w:w="1498" w:type="dxa"/>
            <w:tcBorders>
              <w:top w:val="single" w:sz="8" w:space="0" w:color="auto"/>
              <w:left w:val="single" w:sz="4" w:space="0" w:color="auto"/>
              <w:bottom w:val="single" w:sz="8" w:space="0" w:color="auto"/>
              <w:right w:val="single" w:sz="8" w:space="0" w:color="auto"/>
            </w:tcBorders>
            <w:vAlign w:val="center"/>
          </w:tcPr>
          <w:p w14:paraId="192145AF" w14:textId="41E224FE" w:rsidR="007A56B3" w:rsidRPr="00EA4200" w:rsidRDefault="009969B0" w:rsidP="000F3CB5">
            <w:pPr>
              <w:jc w:val="center"/>
              <w:rPr>
                <w:rFonts w:ascii="Arial" w:hAnsi="Arial" w:cs="Arial"/>
                <w:color w:val="000000"/>
                <w:sz w:val="20"/>
                <w:szCs w:val="20"/>
              </w:rPr>
            </w:pPr>
            <w:r>
              <w:rPr>
                <w:rFonts w:ascii="Arial" w:hAnsi="Arial" w:cs="Arial"/>
                <w:color w:val="000000"/>
                <w:sz w:val="20"/>
                <w:szCs w:val="20"/>
              </w:rPr>
              <w:t>Ano</w:t>
            </w:r>
          </w:p>
        </w:tc>
      </w:tr>
      <w:tr w:rsidR="00EA4200" w:rsidRPr="00EA4200" w14:paraId="4AA34937" w14:textId="77777777" w:rsidTr="00EA4200">
        <w:trPr>
          <w:trHeight w:val="832"/>
        </w:trPr>
        <w:tc>
          <w:tcPr>
            <w:tcW w:w="1803" w:type="dxa"/>
            <w:vMerge/>
            <w:tcBorders>
              <w:left w:val="single" w:sz="4" w:space="0" w:color="auto"/>
              <w:bottom w:val="single" w:sz="4" w:space="0" w:color="000000"/>
              <w:right w:val="single" w:sz="4" w:space="0" w:color="auto"/>
            </w:tcBorders>
            <w:vAlign w:val="center"/>
          </w:tcPr>
          <w:p w14:paraId="212E76E4" w14:textId="77777777" w:rsidR="007A56B3" w:rsidRPr="00EA4200" w:rsidRDefault="007A56B3" w:rsidP="000F3CB5">
            <w:pPr>
              <w:rPr>
                <w:rFonts w:ascii="Arial" w:hAnsi="Arial" w:cs="Arial"/>
                <w:b/>
                <w:bCs/>
                <w:color w:val="000000"/>
                <w:sz w:val="20"/>
                <w:szCs w:val="20"/>
              </w:rPr>
            </w:pPr>
          </w:p>
        </w:tc>
        <w:tc>
          <w:tcPr>
            <w:tcW w:w="1673" w:type="dxa"/>
            <w:vMerge/>
            <w:tcBorders>
              <w:left w:val="nil"/>
              <w:bottom w:val="single" w:sz="4" w:space="0" w:color="auto"/>
              <w:right w:val="single" w:sz="4" w:space="0" w:color="auto"/>
            </w:tcBorders>
            <w:vAlign w:val="center"/>
          </w:tcPr>
          <w:p w14:paraId="0E93D74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vAlign w:val="center"/>
          </w:tcPr>
          <w:p w14:paraId="58B69F73" w14:textId="354FC6B2"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981" w:type="dxa"/>
            <w:tcBorders>
              <w:top w:val="single" w:sz="8" w:space="0" w:color="auto"/>
              <w:left w:val="nil"/>
              <w:bottom w:val="single" w:sz="4" w:space="0" w:color="auto"/>
              <w:right w:val="single" w:sz="4" w:space="0" w:color="auto"/>
            </w:tcBorders>
            <w:vAlign w:val="center"/>
          </w:tcPr>
          <w:p w14:paraId="710FE4C1" w14:textId="4E7280D9"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323 000 - Snížení konečné spotřeby energie u podpořených subjektů</w:t>
            </w:r>
          </w:p>
        </w:tc>
        <w:tc>
          <w:tcPr>
            <w:tcW w:w="1498" w:type="dxa"/>
            <w:tcBorders>
              <w:top w:val="single" w:sz="8" w:space="0" w:color="auto"/>
              <w:left w:val="single" w:sz="4" w:space="0" w:color="auto"/>
              <w:bottom w:val="single" w:sz="4" w:space="0" w:color="auto"/>
              <w:right w:val="single" w:sz="8" w:space="0" w:color="auto"/>
            </w:tcBorders>
            <w:vAlign w:val="center"/>
          </w:tcPr>
          <w:p w14:paraId="09C7A220" w14:textId="6D57D54E"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23"/>
      <w:footerReference w:type="default" r:id="rId24"/>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7547F" w14:textId="77777777" w:rsidR="00C80C39" w:rsidRDefault="00C80C39" w:rsidP="00634381">
      <w:r>
        <w:separator/>
      </w:r>
    </w:p>
    <w:p w14:paraId="33813799" w14:textId="77777777" w:rsidR="00C80C39" w:rsidRDefault="00C80C39"/>
  </w:endnote>
  <w:endnote w:type="continuationSeparator" w:id="0">
    <w:p w14:paraId="21FB25D8" w14:textId="77777777" w:rsidR="00C80C39" w:rsidRDefault="00C80C39" w:rsidP="00634381">
      <w:r>
        <w:continuationSeparator/>
      </w:r>
    </w:p>
    <w:p w14:paraId="3AE79C1F" w14:textId="77777777" w:rsidR="00C80C39" w:rsidRDefault="00C80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814993"/>
      <w:docPartObj>
        <w:docPartGallery w:val="Page Numbers (Bottom of Page)"/>
        <w:docPartUnique/>
      </w:docPartObj>
    </w:sdtPr>
    <w:sdtEndPr/>
    <w:sdtContent>
      <w:p w14:paraId="0CA4AF5A" w14:textId="04483832" w:rsidR="000258DE" w:rsidRDefault="000258DE">
        <w:pPr>
          <w:pStyle w:val="Zpat"/>
          <w:jc w:val="right"/>
        </w:pPr>
        <w:r>
          <w:fldChar w:fldCharType="begin"/>
        </w:r>
        <w:r>
          <w:instrText>PAGE   \* MERGEFORMAT</w:instrText>
        </w:r>
        <w:r>
          <w:fldChar w:fldCharType="separate"/>
        </w:r>
        <w:r w:rsidR="002061B1">
          <w:rPr>
            <w:noProof/>
          </w:rPr>
          <w:t>9</w:t>
        </w:r>
        <w:r>
          <w:fldChar w:fldCharType="end"/>
        </w:r>
      </w:p>
    </w:sdtContent>
  </w:sdt>
  <w:p w14:paraId="3A9E45C8" w14:textId="77777777" w:rsidR="000258DE" w:rsidRDefault="000258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234BCF45" w14:textId="7F7E527E" w:rsidR="00C91C84" w:rsidRPr="00CA04AC" w:rsidRDefault="00C91C84">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2061B1">
          <w:rPr>
            <w:rFonts w:asciiTheme="minorHAnsi" w:hAnsiTheme="minorHAnsi" w:cstheme="minorHAnsi"/>
            <w:noProof/>
            <w:sz w:val="22"/>
            <w:szCs w:val="22"/>
          </w:rPr>
          <w:t>17</w:t>
        </w:r>
        <w:r w:rsidRPr="00CA04AC">
          <w:rPr>
            <w:rFonts w:asciiTheme="minorHAnsi" w:hAnsiTheme="minorHAnsi" w:cstheme="minorHAnsi"/>
            <w:sz w:val="22"/>
            <w:szCs w:val="22"/>
          </w:rPr>
          <w:fldChar w:fldCharType="end"/>
        </w:r>
      </w:p>
    </w:sdtContent>
  </w:sdt>
  <w:p w14:paraId="2E5B4C4E" w14:textId="77777777" w:rsidR="00C91C84" w:rsidRDefault="00C91C8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5348663"/>
      <w:docPartObj>
        <w:docPartGallery w:val="Page Numbers (Bottom of Page)"/>
        <w:docPartUnique/>
      </w:docPartObj>
    </w:sdtPr>
    <w:sdtEndPr/>
    <w:sdtContent>
      <w:p w14:paraId="0FA3533D" w14:textId="181B6B3F" w:rsidR="00952271" w:rsidRDefault="00952271">
        <w:pPr>
          <w:pStyle w:val="Zpat"/>
          <w:jc w:val="right"/>
        </w:pPr>
        <w:r>
          <w:fldChar w:fldCharType="begin"/>
        </w:r>
        <w:r>
          <w:instrText>PAGE   \* MERGEFORMAT</w:instrText>
        </w:r>
        <w:r>
          <w:fldChar w:fldCharType="separate"/>
        </w:r>
        <w:r w:rsidR="002061B1">
          <w:rPr>
            <w:noProof/>
          </w:rPr>
          <w:t>18</w:t>
        </w:r>
        <w:r>
          <w:fldChar w:fldCharType="end"/>
        </w:r>
      </w:p>
    </w:sdtContent>
  </w:sdt>
  <w:p w14:paraId="61036CC4" w14:textId="77777777" w:rsidR="00952271" w:rsidRDefault="009522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20BF8" w14:textId="77777777" w:rsidR="00C80C39" w:rsidRDefault="00C80C39">
      <w:r>
        <w:separator/>
      </w:r>
    </w:p>
  </w:footnote>
  <w:footnote w:type="continuationSeparator" w:id="0">
    <w:p w14:paraId="3430E636" w14:textId="77777777" w:rsidR="00C80C39" w:rsidRDefault="00C80C39" w:rsidP="00634381">
      <w:r>
        <w:continuationSeparator/>
      </w:r>
    </w:p>
    <w:p w14:paraId="52FC87D9" w14:textId="77777777" w:rsidR="00C80C39" w:rsidRDefault="00C80C39"/>
  </w:footnote>
  <w:footnote w:id="1">
    <w:p w14:paraId="48863FB1" w14:textId="77777777" w:rsidR="00952271" w:rsidRPr="00690293" w:rsidRDefault="00952271" w:rsidP="002173FC">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2">
    <w:p w14:paraId="7D79B1D7" w14:textId="77777777" w:rsidR="00A93F1B" w:rsidRPr="008E74A1" w:rsidRDefault="00A93F1B" w:rsidP="00A93F1B">
      <w:pPr>
        <w:pStyle w:val="Textpoznpodarou"/>
        <w:rPr>
          <w:rFonts w:ascii="Arial" w:hAnsi="Arial" w:cs="Arial"/>
          <w:sz w:val="18"/>
          <w:szCs w:val="18"/>
        </w:rPr>
      </w:pPr>
      <w:r w:rsidRPr="008E74A1">
        <w:rPr>
          <w:rStyle w:val="Znakapoznpodarou"/>
          <w:rFonts w:ascii="Arial" w:hAnsi="Arial" w:cs="Arial"/>
          <w:sz w:val="18"/>
          <w:szCs w:val="18"/>
        </w:rPr>
        <w:footnoteRef/>
      </w:r>
      <w:r w:rsidRPr="008E74A1">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5B81F654" w14:textId="20F9018C" w:rsidR="00C91C84" w:rsidRPr="00EA4200" w:rsidRDefault="00C91C84" w:rsidP="00C91C84">
      <w:pPr>
        <w:pStyle w:val="Textpoznpodarou"/>
        <w:jc w:val="both"/>
        <w:rPr>
          <w:u w:val="single"/>
        </w:rPr>
      </w:pPr>
      <w:r w:rsidRPr="00C97DC6">
        <w:rPr>
          <w:rStyle w:val="Znakapoznpodarou"/>
          <w:u w:val="single"/>
        </w:rPr>
        <w:footnoteRef/>
      </w:r>
      <w:r w:rsidRPr="00C97DC6">
        <w:rPr>
          <w:u w:val="single"/>
        </w:rPr>
        <w:t xml:space="preserve"> </w:t>
      </w:r>
      <w:r w:rsidR="003E05C8" w:rsidRPr="00A119D3">
        <w:rPr>
          <w:rFonts w:ascii="Arial" w:hAnsi="Arial" w:cs="Arial"/>
          <w:sz w:val="18"/>
          <w:szCs w:val="18"/>
          <w:u w:val="single"/>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28EAB" w14:textId="77777777" w:rsidR="00952271" w:rsidRDefault="00952271" w:rsidP="00952271">
    <w:pPr>
      <w:pStyle w:val="Zhlav"/>
      <w:jc w:val="center"/>
    </w:pPr>
  </w:p>
  <w:p w14:paraId="0A17FD9B" w14:textId="77777777" w:rsidR="00952271" w:rsidRDefault="00952271">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8492A" w14:textId="70DB36CE" w:rsidR="00952271" w:rsidRDefault="00952271" w:rsidP="00C0286A">
    <w:pPr>
      <w:pStyle w:val="Zhlav"/>
      <w:jc w:val="center"/>
    </w:pPr>
  </w:p>
  <w:p w14:paraId="6DEB9AF5" w14:textId="77777777" w:rsidR="00952271" w:rsidRDefault="009522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85BD0" w14:textId="77777777" w:rsidR="00952271" w:rsidRDefault="00952271" w:rsidP="00952271">
    <w:pPr>
      <w:pStyle w:val="Zhlav"/>
      <w:jc w:val="center"/>
    </w:pPr>
    <w:r>
      <w:rPr>
        <w:noProof/>
      </w:rPr>
      <w:drawing>
        <wp:inline distT="0" distB="0" distL="0" distR="0" wp14:anchorId="3E373321" wp14:editId="66B15BAB">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82BAB" w14:textId="77777777" w:rsidR="00952271" w:rsidRDefault="00952271" w:rsidP="00952271">
    <w:pPr>
      <w:pStyle w:val="Zhlav"/>
      <w:jc w:val="center"/>
    </w:pPr>
  </w:p>
  <w:p w14:paraId="554048D7" w14:textId="77777777" w:rsidR="00952271" w:rsidRDefault="0095227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D3E6" w14:textId="4920A27E" w:rsidR="00952271" w:rsidRDefault="00952271" w:rsidP="00952271">
    <w:pPr>
      <w:pStyle w:val="Zhlav"/>
      <w:jc w:val="center"/>
    </w:pPr>
    <w:r>
      <w:rPr>
        <w:noProof/>
      </w:rPr>
      <w:drawing>
        <wp:inline distT="0" distB="0" distL="0" distR="0" wp14:anchorId="3F85DEBA" wp14:editId="0406A1AE">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37DD4" w14:textId="77777777" w:rsidR="00952271" w:rsidRDefault="00952271" w:rsidP="00952271">
    <w:pPr>
      <w:pStyle w:val="Zhlav"/>
      <w:jc w:val="center"/>
    </w:pPr>
  </w:p>
  <w:p w14:paraId="2F2ED009" w14:textId="77777777" w:rsidR="00952271" w:rsidRDefault="0095227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93E47" w14:textId="77777777" w:rsidR="00952271" w:rsidRDefault="00952271" w:rsidP="00952271">
    <w:pPr>
      <w:pStyle w:val="Zhlav"/>
      <w:jc w:val="center"/>
    </w:pPr>
    <w:r>
      <w:rPr>
        <w:noProof/>
      </w:rPr>
      <w:drawing>
        <wp:inline distT="0" distB="0" distL="0" distR="0" wp14:anchorId="38B01397" wp14:editId="55EC5974">
          <wp:extent cx="5759450" cy="699135"/>
          <wp:effectExtent l="0" t="0" r="0" b="571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476FD" w14:textId="77777777" w:rsidR="00952271" w:rsidRDefault="00952271" w:rsidP="00952271">
    <w:pPr>
      <w:pStyle w:val="Zhlav"/>
      <w:jc w:val="center"/>
    </w:pPr>
  </w:p>
  <w:p w14:paraId="31D5A4E6" w14:textId="77777777" w:rsidR="00952271" w:rsidRDefault="0095227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8AC08" w14:textId="618CC7D6" w:rsidR="00952271" w:rsidRDefault="00952271" w:rsidP="00952271">
    <w:pPr>
      <w:pStyle w:val="Zhlav"/>
      <w:jc w:val="cen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3DB9E" w14:textId="77777777" w:rsidR="00C91C84" w:rsidRDefault="00C91C84" w:rsidP="00C0286A">
    <w:pPr>
      <w:pStyle w:val="Zhlav"/>
      <w:jc w:val="center"/>
    </w:pPr>
  </w:p>
  <w:p w14:paraId="119D13D8" w14:textId="77777777" w:rsidR="00C91C84" w:rsidRDefault="00C91C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B2439C"/>
    <w:multiLevelType w:val="hybridMultilevel"/>
    <w:tmpl w:val="DBA609C6"/>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37" w15:restartNumberingAfterBreak="0">
    <w:nsid w:val="7A184703"/>
    <w:multiLevelType w:val="hybridMultilevel"/>
    <w:tmpl w:val="E594F588"/>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num w:numId="1" w16cid:durableId="1972438665">
    <w:abstractNumId w:val="11"/>
  </w:num>
  <w:num w:numId="2" w16cid:durableId="1807890037">
    <w:abstractNumId w:val="12"/>
  </w:num>
  <w:num w:numId="3" w16cid:durableId="1036662060">
    <w:abstractNumId w:val="16"/>
  </w:num>
  <w:num w:numId="4" w16cid:durableId="378940085">
    <w:abstractNumId w:val="32"/>
  </w:num>
  <w:num w:numId="5" w16cid:durableId="1025911241">
    <w:abstractNumId w:val="6"/>
  </w:num>
  <w:num w:numId="6" w16cid:durableId="2060662087">
    <w:abstractNumId w:val="27"/>
  </w:num>
  <w:num w:numId="7" w16cid:durableId="354771810">
    <w:abstractNumId w:val="8"/>
  </w:num>
  <w:num w:numId="8" w16cid:durableId="557864315">
    <w:abstractNumId w:val="9"/>
  </w:num>
  <w:num w:numId="9" w16cid:durableId="1624657624">
    <w:abstractNumId w:val="19"/>
  </w:num>
  <w:num w:numId="10" w16cid:durableId="745110291">
    <w:abstractNumId w:val="4"/>
  </w:num>
  <w:num w:numId="11" w16cid:durableId="859971886">
    <w:abstractNumId w:val="33"/>
  </w:num>
  <w:num w:numId="12" w16cid:durableId="902254405">
    <w:abstractNumId w:val="24"/>
  </w:num>
  <w:num w:numId="13" w16cid:durableId="1858301626">
    <w:abstractNumId w:val="8"/>
    <w:lvlOverride w:ilvl="0">
      <w:startOverride w:val="1"/>
    </w:lvlOverride>
  </w:num>
  <w:num w:numId="14" w16cid:durableId="371613669">
    <w:abstractNumId w:val="28"/>
  </w:num>
  <w:num w:numId="15" w16cid:durableId="1586302145">
    <w:abstractNumId w:val="2"/>
  </w:num>
  <w:num w:numId="16" w16cid:durableId="856387321">
    <w:abstractNumId w:val="14"/>
  </w:num>
  <w:num w:numId="17" w16cid:durableId="1779329682">
    <w:abstractNumId w:val="13"/>
  </w:num>
  <w:num w:numId="18" w16cid:durableId="1962612906">
    <w:abstractNumId w:val="34"/>
  </w:num>
  <w:num w:numId="19" w16cid:durableId="718239007">
    <w:abstractNumId w:val="7"/>
  </w:num>
  <w:num w:numId="20" w16cid:durableId="884827821">
    <w:abstractNumId w:val="31"/>
  </w:num>
  <w:num w:numId="21" w16cid:durableId="1959136928">
    <w:abstractNumId w:val="30"/>
  </w:num>
  <w:num w:numId="22" w16cid:durableId="1254360593">
    <w:abstractNumId w:val="5"/>
  </w:num>
  <w:num w:numId="23" w16cid:durableId="1859392438">
    <w:abstractNumId w:val="23"/>
  </w:num>
  <w:num w:numId="24" w16cid:durableId="1430392752">
    <w:abstractNumId w:val="26"/>
  </w:num>
  <w:num w:numId="25" w16cid:durableId="151023160">
    <w:abstractNumId w:val="0"/>
  </w:num>
  <w:num w:numId="26" w16cid:durableId="70667293">
    <w:abstractNumId w:val="15"/>
  </w:num>
  <w:num w:numId="27" w16cid:durableId="1338732312">
    <w:abstractNumId w:val="25"/>
  </w:num>
  <w:num w:numId="28" w16cid:durableId="627929661">
    <w:abstractNumId w:val="29"/>
  </w:num>
  <w:num w:numId="29" w16cid:durableId="974487538">
    <w:abstractNumId w:val="10"/>
  </w:num>
  <w:num w:numId="30" w16cid:durableId="1282879719">
    <w:abstractNumId w:val="18"/>
  </w:num>
  <w:num w:numId="31" w16cid:durableId="953488399">
    <w:abstractNumId w:val="21"/>
  </w:num>
  <w:num w:numId="32" w16cid:durableId="1656760197">
    <w:abstractNumId w:val="1"/>
  </w:num>
  <w:num w:numId="33" w16cid:durableId="2085295151">
    <w:abstractNumId w:val="35"/>
  </w:num>
  <w:num w:numId="34" w16cid:durableId="38746210">
    <w:abstractNumId w:val="22"/>
  </w:num>
  <w:num w:numId="35" w16cid:durableId="1697078807">
    <w:abstractNumId w:val="3"/>
  </w:num>
  <w:num w:numId="36" w16cid:durableId="1460025508">
    <w:abstractNumId w:val="17"/>
  </w:num>
  <w:num w:numId="37" w16cid:durableId="62526813">
    <w:abstractNumId w:val="20"/>
  </w:num>
  <w:num w:numId="38" w16cid:durableId="147596143">
    <w:abstractNumId w:val="37"/>
  </w:num>
  <w:num w:numId="39" w16cid:durableId="207423460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664F"/>
    <w:rsid w:val="0000724B"/>
    <w:rsid w:val="00014F63"/>
    <w:rsid w:val="000165A5"/>
    <w:rsid w:val="0002225F"/>
    <w:rsid w:val="0002373D"/>
    <w:rsid w:val="000258DE"/>
    <w:rsid w:val="00034331"/>
    <w:rsid w:val="000355C3"/>
    <w:rsid w:val="000465C4"/>
    <w:rsid w:val="00057399"/>
    <w:rsid w:val="000576DC"/>
    <w:rsid w:val="00057C7F"/>
    <w:rsid w:val="0007022E"/>
    <w:rsid w:val="00070FE9"/>
    <w:rsid w:val="00082647"/>
    <w:rsid w:val="00093BFD"/>
    <w:rsid w:val="000A5632"/>
    <w:rsid w:val="000C4307"/>
    <w:rsid w:val="000C6615"/>
    <w:rsid w:val="000C6DE6"/>
    <w:rsid w:val="000F3CB5"/>
    <w:rsid w:val="000F5EA5"/>
    <w:rsid w:val="000F75B7"/>
    <w:rsid w:val="00101853"/>
    <w:rsid w:val="00107F75"/>
    <w:rsid w:val="0011494F"/>
    <w:rsid w:val="0012183B"/>
    <w:rsid w:val="00121B54"/>
    <w:rsid w:val="00122FE5"/>
    <w:rsid w:val="00141C5B"/>
    <w:rsid w:val="001442A6"/>
    <w:rsid w:val="00145671"/>
    <w:rsid w:val="00146689"/>
    <w:rsid w:val="00151D2B"/>
    <w:rsid w:val="001553A1"/>
    <w:rsid w:val="00155A3F"/>
    <w:rsid w:val="001563DA"/>
    <w:rsid w:val="00156C34"/>
    <w:rsid w:val="0016055B"/>
    <w:rsid w:val="00160A30"/>
    <w:rsid w:val="00163139"/>
    <w:rsid w:val="001707EC"/>
    <w:rsid w:val="00171CE5"/>
    <w:rsid w:val="00174CA1"/>
    <w:rsid w:val="00176D90"/>
    <w:rsid w:val="00182442"/>
    <w:rsid w:val="00184DE7"/>
    <w:rsid w:val="001947CD"/>
    <w:rsid w:val="001B7798"/>
    <w:rsid w:val="001B7AC4"/>
    <w:rsid w:val="001C14B7"/>
    <w:rsid w:val="001C168C"/>
    <w:rsid w:val="001C1713"/>
    <w:rsid w:val="001C37DF"/>
    <w:rsid w:val="001C7076"/>
    <w:rsid w:val="001D5B33"/>
    <w:rsid w:val="001E0FF2"/>
    <w:rsid w:val="001E18AA"/>
    <w:rsid w:val="00204362"/>
    <w:rsid w:val="00204D9A"/>
    <w:rsid w:val="00204E05"/>
    <w:rsid w:val="002061B1"/>
    <w:rsid w:val="00213558"/>
    <w:rsid w:val="002173FC"/>
    <w:rsid w:val="0021750B"/>
    <w:rsid w:val="00221B02"/>
    <w:rsid w:val="002265AB"/>
    <w:rsid w:val="00230395"/>
    <w:rsid w:val="00231F50"/>
    <w:rsid w:val="0025243F"/>
    <w:rsid w:val="00255525"/>
    <w:rsid w:val="002748BB"/>
    <w:rsid w:val="00274C37"/>
    <w:rsid w:val="0028633C"/>
    <w:rsid w:val="00286C01"/>
    <w:rsid w:val="00291A5A"/>
    <w:rsid w:val="002978F6"/>
    <w:rsid w:val="00297F42"/>
    <w:rsid w:val="002A2F69"/>
    <w:rsid w:val="002B2B54"/>
    <w:rsid w:val="002B3C33"/>
    <w:rsid w:val="002B5396"/>
    <w:rsid w:val="002B5F89"/>
    <w:rsid w:val="002B6138"/>
    <w:rsid w:val="002C04B8"/>
    <w:rsid w:val="002C08F1"/>
    <w:rsid w:val="002C177C"/>
    <w:rsid w:val="002C384D"/>
    <w:rsid w:val="002C49BA"/>
    <w:rsid w:val="002D69E2"/>
    <w:rsid w:val="002E7DB0"/>
    <w:rsid w:val="00304473"/>
    <w:rsid w:val="003068DD"/>
    <w:rsid w:val="00320082"/>
    <w:rsid w:val="003229C3"/>
    <w:rsid w:val="00324CD8"/>
    <w:rsid w:val="00331484"/>
    <w:rsid w:val="003317AB"/>
    <w:rsid w:val="003330FB"/>
    <w:rsid w:val="0033728D"/>
    <w:rsid w:val="0034252A"/>
    <w:rsid w:val="00346985"/>
    <w:rsid w:val="00346D17"/>
    <w:rsid w:val="0034744D"/>
    <w:rsid w:val="0035522C"/>
    <w:rsid w:val="00361C94"/>
    <w:rsid w:val="003667B4"/>
    <w:rsid w:val="00371437"/>
    <w:rsid w:val="00373858"/>
    <w:rsid w:val="00374679"/>
    <w:rsid w:val="00376107"/>
    <w:rsid w:val="003802DE"/>
    <w:rsid w:val="003852C8"/>
    <w:rsid w:val="00393DAC"/>
    <w:rsid w:val="00393E1B"/>
    <w:rsid w:val="0039791E"/>
    <w:rsid w:val="00397AA4"/>
    <w:rsid w:val="003A2AC9"/>
    <w:rsid w:val="003A442E"/>
    <w:rsid w:val="003A775F"/>
    <w:rsid w:val="003A7A28"/>
    <w:rsid w:val="003C089B"/>
    <w:rsid w:val="003C17FC"/>
    <w:rsid w:val="003C28D6"/>
    <w:rsid w:val="003C5CC8"/>
    <w:rsid w:val="003D0206"/>
    <w:rsid w:val="003D249D"/>
    <w:rsid w:val="003E05C8"/>
    <w:rsid w:val="003E1758"/>
    <w:rsid w:val="003E3EA1"/>
    <w:rsid w:val="003E6C23"/>
    <w:rsid w:val="003F5585"/>
    <w:rsid w:val="0040551A"/>
    <w:rsid w:val="004207DC"/>
    <w:rsid w:val="00424C7B"/>
    <w:rsid w:val="00441B57"/>
    <w:rsid w:val="00442137"/>
    <w:rsid w:val="00445051"/>
    <w:rsid w:val="00451C39"/>
    <w:rsid w:val="004544C8"/>
    <w:rsid w:val="00457FE6"/>
    <w:rsid w:val="00460115"/>
    <w:rsid w:val="00461D6A"/>
    <w:rsid w:val="00464958"/>
    <w:rsid w:val="00474F72"/>
    <w:rsid w:val="004771DA"/>
    <w:rsid w:val="00482441"/>
    <w:rsid w:val="00482EA1"/>
    <w:rsid w:val="00482F73"/>
    <w:rsid w:val="004849AE"/>
    <w:rsid w:val="00486452"/>
    <w:rsid w:val="00486EE4"/>
    <w:rsid w:val="004870EE"/>
    <w:rsid w:val="00487B28"/>
    <w:rsid w:val="0049073D"/>
    <w:rsid w:val="00494F8C"/>
    <w:rsid w:val="00496FD2"/>
    <w:rsid w:val="004A09F8"/>
    <w:rsid w:val="004A1556"/>
    <w:rsid w:val="004A323F"/>
    <w:rsid w:val="004A4B69"/>
    <w:rsid w:val="004B1AC3"/>
    <w:rsid w:val="004B4F6A"/>
    <w:rsid w:val="004C1F8F"/>
    <w:rsid w:val="004D3056"/>
    <w:rsid w:val="004D3AE7"/>
    <w:rsid w:val="004E1B06"/>
    <w:rsid w:val="004E2AE0"/>
    <w:rsid w:val="004F104D"/>
    <w:rsid w:val="004F41D5"/>
    <w:rsid w:val="00501B5B"/>
    <w:rsid w:val="00501F82"/>
    <w:rsid w:val="005032DD"/>
    <w:rsid w:val="005211DB"/>
    <w:rsid w:val="00526EDC"/>
    <w:rsid w:val="0054788C"/>
    <w:rsid w:val="00547D1F"/>
    <w:rsid w:val="00556F14"/>
    <w:rsid w:val="0056072C"/>
    <w:rsid w:val="005608C1"/>
    <w:rsid w:val="0057432E"/>
    <w:rsid w:val="00577F70"/>
    <w:rsid w:val="005811B8"/>
    <w:rsid w:val="00583DA4"/>
    <w:rsid w:val="00585341"/>
    <w:rsid w:val="00587F2B"/>
    <w:rsid w:val="00591153"/>
    <w:rsid w:val="00591C28"/>
    <w:rsid w:val="00596086"/>
    <w:rsid w:val="005A1C94"/>
    <w:rsid w:val="005A2BE8"/>
    <w:rsid w:val="005A4D94"/>
    <w:rsid w:val="005C040E"/>
    <w:rsid w:val="005C26C4"/>
    <w:rsid w:val="005C3D0D"/>
    <w:rsid w:val="005C3E75"/>
    <w:rsid w:val="005C533A"/>
    <w:rsid w:val="005E5868"/>
    <w:rsid w:val="005E698F"/>
    <w:rsid w:val="005E7F63"/>
    <w:rsid w:val="005F42FA"/>
    <w:rsid w:val="0060205B"/>
    <w:rsid w:val="00604375"/>
    <w:rsid w:val="006045C4"/>
    <w:rsid w:val="00606CB4"/>
    <w:rsid w:val="006221F8"/>
    <w:rsid w:val="00622A75"/>
    <w:rsid w:val="00622E91"/>
    <w:rsid w:val="00632B48"/>
    <w:rsid w:val="00634188"/>
    <w:rsid w:val="00634381"/>
    <w:rsid w:val="00641131"/>
    <w:rsid w:val="0064281D"/>
    <w:rsid w:val="00642FCC"/>
    <w:rsid w:val="0064640D"/>
    <w:rsid w:val="006477F0"/>
    <w:rsid w:val="006532D6"/>
    <w:rsid w:val="006571ED"/>
    <w:rsid w:val="006626CA"/>
    <w:rsid w:val="00663903"/>
    <w:rsid w:val="00667C70"/>
    <w:rsid w:val="006762E0"/>
    <w:rsid w:val="0067736D"/>
    <w:rsid w:val="006803CD"/>
    <w:rsid w:val="00690293"/>
    <w:rsid w:val="0069066C"/>
    <w:rsid w:val="0069719B"/>
    <w:rsid w:val="006A4A02"/>
    <w:rsid w:val="006D69C4"/>
    <w:rsid w:val="006E2E71"/>
    <w:rsid w:val="006E5C82"/>
    <w:rsid w:val="006E72F1"/>
    <w:rsid w:val="006F6BC2"/>
    <w:rsid w:val="00702E52"/>
    <w:rsid w:val="00705451"/>
    <w:rsid w:val="00714EBA"/>
    <w:rsid w:val="00722201"/>
    <w:rsid w:val="00723481"/>
    <w:rsid w:val="00724B5B"/>
    <w:rsid w:val="0073208B"/>
    <w:rsid w:val="00733BEF"/>
    <w:rsid w:val="0074098A"/>
    <w:rsid w:val="00746CB6"/>
    <w:rsid w:val="00760009"/>
    <w:rsid w:val="00761578"/>
    <w:rsid w:val="0076431E"/>
    <w:rsid w:val="00766669"/>
    <w:rsid w:val="0077418F"/>
    <w:rsid w:val="0077797D"/>
    <w:rsid w:val="007852CE"/>
    <w:rsid w:val="0078659D"/>
    <w:rsid w:val="007A3276"/>
    <w:rsid w:val="007A56B3"/>
    <w:rsid w:val="007A77B8"/>
    <w:rsid w:val="007C0AB0"/>
    <w:rsid w:val="007C0ABF"/>
    <w:rsid w:val="007D5110"/>
    <w:rsid w:val="007D6374"/>
    <w:rsid w:val="007D6BF1"/>
    <w:rsid w:val="007E0B08"/>
    <w:rsid w:val="007E55BB"/>
    <w:rsid w:val="007E6940"/>
    <w:rsid w:val="007F0494"/>
    <w:rsid w:val="0080289A"/>
    <w:rsid w:val="0080523B"/>
    <w:rsid w:val="008055D3"/>
    <w:rsid w:val="00812474"/>
    <w:rsid w:val="00820E4A"/>
    <w:rsid w:val="00822000"/>
    <w:rsid w:val="00824E66"/>
    <w:rsid w:val="00833BB4"/>
    <w:rsid w:val="0083531C"/>
    <w:rsid w:val="00844F3C"/>
    <w:rsid w:val="0084772A"/>
    <w:rsid w:val="008479AA"/>
    <w:rsid w:val="00855284"/>
    <w:rsid w:val="008619E4"/>
    <w:rsid w:val="00863444"/>
    <w:rsid w:val="00865D9B"/>
    <w:rsid w:val="00874C5E"/>
    <w:rsid w:val="00876E20"/>
    <w:rsid w:val="00884724"/>
    <w:rsid w:val="00886357"/>
    <w:rsid w:val="00891FE3"/>
    <w:rsid w:val="00895CD7"/>
    <w:rsid w:val="008A2193"/>
    <w:rsid w:val="008A478D"/>
    <w:rsid w:val="008A5F96"/>
    <w:rsid w:val="008A6A9C"/>
    <w:rsid w:val="008B10C8"/>
    <w:rsid w:val="008B278F"/>
    <w:rsid w:val="008C28F3"/>
    <w:rsid w:val="008C7931"/>
    <w:rsid w:val="008C7F76"/>
    <w:rsid w:val="008D3E30"/>
    <w:rsid w:val="008E0493"/>
    <w:rsid w:val="008E260A"/>
    <w:rsid w:val="008E4F0B"/>
    <w:rsid w:val="008E74A1"/>
    <w:rsid w:val="008F041B"/>
    <w:rsid w:val="008F2960"/>
    <w:rsid w:val="00900F86"/>
    <w:rsid w:val="00901E95"/>
    <w:rsid w:val="00917819"/>
    <w:rsid w:val="00932786"/>
    <w:rsid w:val="00932BDA"/>
    <w:rsid w:val="009343D5"/>
    <w:rsid w:val="00934A6E"/>
    <w:rsid w:val="00937D06"/>
    <w:rsid w:val="0094544E"/>
    <w:rsid w:val="00952271"/>
    <w:rsid w:val="00952FC0"/>
    <w:rsid w:val="009640E8"/>
    <w:rsid w:val="00985C35"/>
    <w:rsid w:val="00991CCA"/>
    <w:rsid w:val="009931A3"/>
    <w:rsid w:val="009954D4"/>
    <w:rsid w:val="009969B0"/>
    <w:rsid w:val="009A08B2"/>
    <w:rsid w:val="009A4CBD"/>
    <w:rsid w:val="009A761A"/>
    <w:rsid w:val="009B083D"/>
    <w:rsid w:val="009B3D56"/>
    <w:rsid w:val="009B5F28"/>
    <w:rsid w:val="009C2FB7"/>
    <w:rsid w:val="009C51B5"/>
    <w:rsid w:val="009C6113"/>
    <w:rsid w:val="009C7D75"/>
    <w:rsid w:val="009D527E"/>
    <w:rsid w:val="009D5E0D"/>
    <w:rsid w:val="009D6486"/>
    <w:rsid w:val="009E0B15"/>
    <w:rsid w:val="009E41E7"/>
    <w:rsid w:val="009E4F57"/>
    <w:rsid w:val="00A06D8D"/>
    <w:rsid w:val="00A119D3"/>
    <w:rsid w:val="00A16700"/>
    <w:rsid w:val="00A24831"/>
    <w:rsid w:val="00A333E9"/>
    <w:rsid w:val="00A44845"/>
    <w:rsid w:val="00A57400"/>
    <w:rsid w:val="00A63715"/>
    <w:rsid w:val="00A646A0"/>
    <w:rsid w:val="00A66A09"/>
    <w:rsid w:val="00A67C37"/>
    <w:rsid w:val="00A67D7B"/>
    <w:rsid w:val="00A709ED"/>
    <w:rsid w:val="00A77548"/>
    <w:rsid w:val="00A810F1"/>
    <w:rsid w:val="00A83A55"/>
    <w:rsid w:val="00A87D82"/>
    <w:rsid w:val="00A903A9"/>
    <w:rsid w:val="00A930DE"/>
    <w:rsid w:val="00A93401"/>
    <w:rsid w:val="00A93F1B"/>
    <w:rsid w:val="00AA148C"/>
    <w:rsid w:val="00AA6E68"/>
    <w:rsid w:val="00AB0932"/>
    <w:rsid w:val="00AB1542"/>
    <w:rsid w:val="00AB623E"/>
    <w:rsid w:val="00AC0880"/>
    <w:rsid w:val="00AC1136"/>
    <w:rsid w:val="00AC4029"/>
    <w:rsid w:val="00AF26C9"/>
    <w:rsid w:val="00AF3D0A"/>
    <w:rsid w:val="00AF3E9B"/>
    <w:rsid w:val="00AF61AF"/>
    <w:rsid w:val="00B0285F"/>
    <w:rsid w:val="00B15417"/>
    <w:rsid w:val="00B159F5"/>
    <w:rsid w:val="00B2017F"/>
    <w:rsid w:val="00B21BB1"/>
    <w:rsid w:val="00B32019"/>
    <w:rsid w:val="00B32AB8"/>
    <w:rsid w:val="00B362EB"/>
    <w:rsid w:val="00B37C37"/>
    <w:rsid w:val="00B42FA1"/>
    <w:rsid w:val="00B475C6"/>
    <w:rsid w:val="00B50E78"/>
    <w:rsid w:val="00B52DFC"/>
    <w:rsid w:val="00B55EB2"/>
    <w:rsid w:val="00B61B03"/>
    <w:rsid w:val="00B7197B"/>
    <w:rsid w:val="00B8276E"/>
    <w:rsid w:val="00B876B6"/>
    <w:rsid w:val="00B953E3"/>
    <w:rsid w:val="00BB4843"/>
    <w:rsid w:val="00BC268B"/>
    <w:rsid w:val="00BC3C7A"/>
    <w:rsid w:val="00BC51C7"/>
    <w:rsid w:val="00BD3346"/>
    <w:rsid w:val="00BE79EB"/>
    <w:rsid w:val="00C0074F"/>
    <w:rsid w:val="00C012F2"/>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63D44"/>
    <w:rsid w:val="00C73A59"/>
    <w:rsid w:val="00C80AC5"/>
    <w:rsid w:val="00C80C39"/>
    <w:rsid w:val="00C81922"/>
    <w:rsid w:val="00C85696"/>
    <w:rsid w:val="00C91C84"/>
    <w:rsid w:val="00C92BF8"/>
    <w:rsid w:val="00C93B23"/>
    <w:rsid w:val="00C9559F"/>
    <w:rsid w:val="00C97DC6"/>
    <w:rsid w:val="00CA57CB"/>
    <w:rsid w:val="00CA59D3"/>
    <w:rsid w:val="00CB3027"/>
    <w:rsid w:val="00CB33A4"/>
    <w:rsid w:val="00CC196E"/>
    <w:rsid w:val="00CC21DF"/>
    <w:rsid w:val="00CC30BE"/>
    <w:rsid w:val="00CC3446"/>
    <w:rsid w:val="00CC6DF8"/>
    <w:rsid w:val="00CD576D"/>
    <w:rsid w:val="00CD73DE"/>
    <w:rsid w:val="00CE10D3"/>
    <w:rsid w:val="00CE6BEE"/>
    <w:rsid w:val="00CE766C"/>
    <w:rsid w:val="00CF4451"/>
    <w:rsid w:val="00CF5985"/>
    <w:rsid w:val="00CF5C20"/>
    <w:rsid w:val="00D0253A"/>
    <w:rsid w:val="00D04B31"/>
    <w:rsid w:val="00D1664C"/>
    <w:rsid w:val="00D2211A"/>
    <w:rsid w:val="00D23D35"/>
    <w:rsid w:val="00D2404A"/>
    <w:rsid w:val="00D24948"/>
    <w:rsid w:val="00D27F55"/>
    <w:rsid w:val="00D31934"/>
    <w:rsid w:val="00D33570"/>
    <w:rsid w:val="00D425A0"/>
    <w:rsid w:val="00D42DA3"/>
    <w:rsid w:val="00D44A57"/>
    <w:rsid w:val="00D528AA"/>
    <w:rsid w:val="00D56797"/>
    <w:rsid w:val="00D60F14"/>
    <w:rsid w:val="00D63B14"/>
    <w:rsid w:val="00D64A25"/>
    <w:rsid w:val="00D73EC3"/>
    <w:rsid w:val="00D77E91"/>
    <w:rsid w:val="00D81522"/>
    <w:rsid w:val="00D85674"/>
    <w:rsid w:val="00D85EA3"/>
    <w:rsid w:val="00DA1946"/>
    <w:rsid w:val="00DA211E"/>
    <w:rsid w:val="00DA4909"/>
    <w:rsid w:val="00DA5275"/>
    <w:rsid w:val="00DA67EE"/>
    <w:rsid w:val="00DB26CA"/>
    <w:rsid w:val="00DB68B6"/>
    <w:rsid w:val="00DC0D7E"/>
    <w:rsid w:val="00DC0DD9"/>
    <w:rsid w:val="00DC421E"/>
    <w:rsid w:val="00DC7E7A"/>
    <w:rsid w:val="00DD1486"/>
    <w:rsid w:val="00DD760C"/>
    <w:rsid w:val="00DE2268"/>
    <w:rsid w:val="00DE6C9B"/>
    <w:rsid w:val="00DF0963"/>
    <w:rsid w:val="00DF0CF6"/>
    <w:rsid w:val="00DF11F1"/>
    <w:rsid w:val="00DF20B4"/>
    <w:rsid w:val="00DF3AD0"/>
    <w:rsid w:val="00E00972"/>
    <w:rsid w:val="00E058A2"/>
    <w:rsid w:val="00E11701"/>
    <w:rsid w:val="00E17B7C"/>
    <w:rsid w:val="00E17BAA"/>
    <w:rsid w:val="00E20FDB"/>
    <w:rsid w:val="00E22E54"/>
    <w:rsid w:val="00E42C6C"/>
    <w:rsid w:val="00E478A4"/>
    <w:rsid w:val="00E47C4B"/>
    <w:rsid w:val="00E5264E"/>
    <w:rsid w:val="00E60B8D"/>
    <w:rsid w:val="00E616B5"/>
    <w:rsid w:val="00E65C9F"/>
    <w:rsid w:val="00E71619"/>
    <w:rsid w:val="00E76AB2"/>
    <w:rsid w:val="00E80D3E"/>
    <w:rsid w:val="00E86085"/>
    <w:rsid w:val="00E92956"/>
    <w:rsid w:val="00E954B4"/>
    <w:rsid w:val="00E9553F"/>
    <w:rsid w:val="00EA1243"/>
    <w:rsid w:val="00EA31F1"/>
    <w:rsid w:val="00EA4200"/>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57CA"/>
    <w:rsid w:val="00F66A88"/>
    <w:rsid w:val="00F7004E"/>
    <w:rsid w:val="00F70BB4"/>
    <w:rsid w:val="00F84553"/>
    <w:rsid w:val="00F85A72"/>
    <w:rsid w:val="00F917B4"/>
    <w:rsid w:val="00F94EDF"/>
    <w:rsid w:val="00FA3EE6"/>
    <w:rsid w:val="00FA54FC"/>
    <w:rsid w:val="00FA7EFA"/>
    <w:rsid w:val="00FB0D2C"/>
    <w:rsid w:val="00FB1F69"/>
    <w:rsid w:val="00FB7439"/>
    <w:rsid w:val="00FC4813"/>
    <w:rsid w:val="00FD3F9E"/>
    <w:rsid w:val="00FD4AF5"/>
    <w:rsid w:val="00FD5DF8"/>
    <w:rsid w:val="00FE118B"/>
    <w:rsid w:val="00FE3BDE"/>
    <w:rsid w:val="00FF5C7D"/>
    <w:rsid w:val="00FF6138"/>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049B8A"/>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99EFAF"/>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1EC84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16B15A"/>
    <w:rsid w:val="2FC06305"/>
    <w:rsid w:val="3080412B"/>
    <w:rsid w:val="31141B1B"/>
    <w:rsid w:val="3123A30D"/>
    <w:rsid w:val="321B95C6"/>
    <w:rsid w:val="339EF93C"/>
    <w:rsid w:val="34F3C6A3"/>
    <w:rsid w:val="35682F1F"/>
    <w:rsid w:val="35A8931B"/>
    <w:rsid w:val="35B858C8"/>
    <w:rsid w:val="367156DF"/>
    <w:rsid w:val="3840CEFA"/>
    <w:rsid w:val="3945A80D"/>
    <w:rsid w:val="39D3C11C"/>
    <w:rsid w:val="3A11AA8B"/>
    <w:rsid w:val="3ABAFE81"/>
    <w:rsid w:val="3BC4BAB4"/>
    <w:rsid w:val="3C41BC78"/>
    <w:rsid w:val="3CD8E39F"/>
    <w:rsid w:val="3CF45923"/>
    <w:rsid w:val="3DEF16EB"/>
    <w:rsid w:val="3DF29B7B"/>
    <w:rsid w:val="3F155104"/>
    <w:rsid w:val="401A2ABA"/>
    <w:rsid w:val="4075E34B"/>
    <w:rsid w:val="40BAFB91"/>
    <w:rsid w:val="41500BEA"/>
    <w:rsid w:val="41B2F8C7"/>
    <w:rsid w:val="421DBB69"/>
    <w:rsid w:val="430FEB28"/>
    <w:rsid w:val="432EBE56"/>
    <w:rsid w:val="4447DD92"/>
    <w:rsid w:val="449CD7CC"/>
    <w:rsid w:val="44AE4968"/>
    <w:rsid w:val="44D40DAF"/>
    <w:rsid w:val="44EB88FD"/>
    <w:rsid w:val="451C6318"/>
    <w:rsid w:val="458CF161"/>
    <w:rsid w:val="47548E7F"/>
    <w:rsid w:val="47657000"/>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03985"/>
    <w:rsid w:val="50C51DF3"/>
    <w:rsid w:val="51E16063"/>
    <w:rsid w:val="524235F5"/>
    <w:rsid w:val="52898C4D"/>
    <w:rsid w:val="53296DF1"/>
    <w:rsid w:val="5345D666"/>
    <w:rsid w:val="5376AA39"/>
    <w:rsid w:val="54EBEB49"/>
    <w:rsid w:val="55C95E1A"/>
    <w:rsid w:val="55FF8095"/>
    <w:rsid w:val="5655E8EC"/>
    <w:rsid w:val="56BE4E69"/>
    <w:rsid w:val="57452A66"/>
    <w:rsid w:val="58CFADE2"/>
    <w:rsid w:val="58E96DB7"/>
    <w:rsid w:val="58ECAC93"/>
    <w:rsid w:val="58F8CBFB"/>
    <w:rsid w:val="58FCF1A3"/>
    <w:rsid w:val="596ED9C4"/>
    <w:rsid w:val="59700519"/>
    <w:rsid w:val="5983627B"/>
    <w:rsid w:val="5A035765"/>
    <w:rsid w:val="5A09DCF3"/>
    <w:rsid w:val="5A367373"/>
    <w:rsid w:val="5B032C36"/>
    <w:rsid w:val="5B2A5FFF"/>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194A3"/>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875650"/>
    <w:rsid w:val="6BADB1EB"/>
    <w:rsid w:val="6BCB82F6"/>
    <w:rsid w:val="6C9EB06C"/>
    <w:rsid w:val="6E14987E"/>
    <w:rsid w:val="6EFD8F88"/>
    <w:rsid w:val="6F285992"/>
    <w:rsid w:val="6F30090D"/>
    <w:rsid w:val="6FBA57A1"/>
    <w:rsid w:val="7096EA06"/>
    <w:rsid w:val="709D5E2C"/>
    <w:rsid w:val="70C429F3"/>
    <w:rsid w:val="70D6DADC"/>
    <w:rsid w:val="70FAE1A9"/>
    <w:rsid w:val="7124B947"/>
    <w:rsid w:val="716134C2"/>
    <w:rsid w:val="71C56429"/>
    <w:rsid w:val="71F23425"/>
    <w:rsid w:val="7221190A"/>
    <w:rsid w:val="7238D39A"/>
    <w:rsid w:val="727C5477"/>
    <w:rsid w:val="728FE48B"/>
    <w:rsid w:val="732C4F6B"/>
    <w:rsid w:val="7333A396"/>
    <w:rsid w:val="7333ED7A"/>
    <w:rsid w:val="73B73837"/>
    <w:rsid w:val="73CB0650"/>
    <w:rsid w:val="73E14D25"/>
    <w:rsid w:val="7496830E"/>
    <w:rsid w:val="74AEF76F"/>
    <w:rsid w:val="75428AE2"/>
    <w:rsid w:val="757D1D86"/>
    <w:rsid w:val="75C067BA"/>
    <w:rsid w:val="76E8A657"/>
    <w:rsid w:val="7722A0DA"/>
    <w:rsid w:val="777FE39A"/>
    <w:rsid w:val="78502708"/>
    <w:rsid w:val="78669991"/>
    <w:rsid w:val="789D2136"/>
    <w:rsid w:val="78F9DE47"/>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60495D53"/>
  <w15:docId w15:val="{BF91CDD1-3622-446F-AB9D-CCD81419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1C9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8137">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92670668">
      <w:bodyDiv w:val="1"/>
      <w:marLeft w:val="0"/>
      <w:marRight w:val="0"/>
      <w:marTop w:val="0"/>
      <w:marBottom w:val="0"/>
      <w:divBdr>
        <w:top w:val="none" w:sz="0" w:space="0" w:color="auto"/>
        <w:left w:val="none" w:sz="0" w:space="0" w:color="auto"/>
        <w:bottom w:val="none" w:sz="0" w:space="0" w:color="auto"/>
        <w:right w:val="none" w:sz="0" w:space="0" w:color="auto"/>
      </w:divBdr>
    </w:div>
    <w:div w:id="614679132">
      <w:bodyDiv w:val="1"/>
      <w:marLeft w:val="0"/>
      <w:marRight w:val="0"/>
      <w:marTop w:val="0"/>
      <w:marBottom w:val="0"/>
      <w:divBdr>
        <w:top w:val="none" w:sz="0" w:space="0" w:color="auto"/>
        <w:left w:val="none" w:sz="0" w:space="0" w:color="auto"/>
        <w:bottom w:val="none" w:sz="0" w:space="0" w:color="auto"/>
        <w:right w:val="none" w:sz="0" w:space="0" w:color="auto"/>
      </w:divBdr>
    </w:div>
    <w:div w:id="6655992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38430619">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1570361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90373027">
      <w:bodyDiv w:val="1"/>
      <w:marLeft w:val="0"/>
      <w:marRight w:val="0"/>
      <w:marTop w:val="0"/>
      <w:marBottom w:val="0"/>
      <w:divBdr>
        <w:top w:val="none" w:sz="0" w:space="0" w:color="auto"/>
        <w:left w:val="none" w:sz="0" w:space="0" w:color="auto"/>
        <w:bottom w:val="none" w:sz="0" w:space="0" w:color="auto"/>
        <w:right w:val="none" w:sz="0" w:space="0" w:color="auto"/>
      </w:divBdr>
    </w:div>
    <w:div w:id="1769080133">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32102652">
      <w:bodyDiv w:val="1"/>
      <w:marLeft w:val="0"/>
      <w:marRight w:val="0"/>
      <w:marTop w:val="0"/>
      <w:marBottom w:val="0"/>
      <w:divBdr>
        <w:top w:val="none" w:sz="0" w:space="0" w:color="auto"/>
        <w:left w:val="none" w:sz="0" w:space="0" w:color="auto"/>
        <w:bottom w:val="none" w:sz="0" w:space="0" w:color="auto"/>
        <w:right w:val="none" w:sz="0" w:space="0" w:color="auto"/>
      </w:divBdr>
    </w:div>
    <w:div w:id="214650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8" ma:contentTypeDescription="Vytvoří nový dokument" ma:contentTypeScope="" ma:versionID="8e2dcdd1378caf09aa825d964c3b72e0">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ab8d5d84e00e0b35de08d3b729703979"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Gestor xmlns="96f83003-48fd-4f52-836f-d78a4dd9c06d">
      <UserInfo>
        <DisplayName/>
        <AccountId xsi:nil="true"/>
        <AccountType/>
      </UserInfo>
    </Gestor>
    <SC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3773F455-0F9B-47DC-9530-BB70420F9C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9D1944-FEDF-490A-8FBE-0A756B62BAA4}">
  <ds:schemaRefs>
    <ds:schemaRef ds:uri="http://schemas.openxmlformats.org/officeDocument/2006/bibliography"/>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18</Pages>
  <Words>5066</Words>
  <Characters>29896</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dc:description/>
  <cp:lastModifiedBy>Pávková Lenka</cp:lastModifiedBy>
  <cp:revision>32</cp:revision>
  <cp:lastPrinted>2022-09-23T08:00:00Z</cp:lastPrinted>
  <dcterms:created xsi:type="dcterms:W3CDTF">2022-08-15T12:19:00Z</dcterms:created>
  <dcterms:modified xsi:type="dcterms:W3CDTF">2025-09-30T08:27:00Z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